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EF" w:rsidRPr="0073645C" w:rsidRDefault="00841F6E" w:rsidP="002567EF">
      <w:pPr>
        <w:jc w:val="center"/>
        <w:rPr>
          <w:b/>
          <w:sz w:val="24"/>
          <w:szCs w:val="24"/>
        </w:rPr>
      </w:pPr>
      <w:r w:rsidRPr="0073645C">
        <w:rPr>
          <w:b/>
          <w:sz w:val="24"/>
          <w:szCs w:val="24"/>
        </w:rPr>
        <w:fldChar w:fldCharType="begin"/>
      </w:r>
      <w:r w:rsidR="002567EF" w:rsidRPr="0073645C">
        <w:rPr>
          <w:b/>
          <w:sz w:val="24"/>
          <w:szCs w:val="24"/>
        </w:rPr>
        <w:instrText xml:space="preserve"> SEQ CHAPTER \h \r 1</w:instrText>
      </w:r>
      <w:r w:rsidRPr="0073645C">
        <w:rPr>
          <w:b/>
          <w:sz w:val="24"/>
          <w:szCs w:val="24"/>
        </w:rPr>
        <w:fldChar w:fldCharType="end"/>
      </w:r>
      <w:r w:rsidR="002567EF" w:rsidRPr="0073645C">
        <w:rPr>
          <w:b/>
          <w:sz w:val="24"/>
          <w:szCs w:val="24"/>
        </w:rPr>
        <w:t xml:space="preserve">TCE 578, </w:t>
      </w:r>
      <w:r w:rsidR="002567EF">
        <w:rPr>
          <w:b/>
          <w:sz w:val="24"/>
          <w:szCs w:val="24"/>
        </w:rPr>
        <w:t>Spring 2015</w:t>
      </w:r>
    </w:p>
    <w:p w:rsidR="002567EF" w:rsidRPr="0073645C" w:rsidRDefault="002567EF" w:rsidP="002567EF">
      <w:pPr>
        <w:jc w:val="center"/>
        <w:rPr>
          <w:b/>
          <w:sz w:val="24"/>
          <w:szCs w:val="24"/>
        </w:rPr>
      </w:pPr>
      <w:r>
        <w:rPr>
          <w:b/>
          <w:sz w:val="24"/>
          <w:szCs w:val="24"/>
        </w:rPr>
        <w:t>Crisis, Trauma and Grief Counseling</w:t>
      </w:r>
    </w:p>
    <w:p w:rsidR="002567EF" w:rsidRPr="0073645C" w:rsidRDefault="002567EF" w:rsidP="002567EF">
      <w:pPr>
        <w:jc w:val="center"/>
        <w:rPr>
          <w:b/>
          <w:sz w:val="24"/>
          <w:szCs w:val="24"/>
        </w:rPr>
      </w:pPr>
      <w:r w:rsidRPr="0073645C">
        <w:rPr>
          <w:b/>
          <w:sz w:val="24"/>
          <w:szCs w:val="24"/>
        </w:rPr>
        <w:t>Department of Teacher and Counselor Education</w:t>
      </w:r>
    </w:p>
    <w:p w:rsidR="002567EF" w:rsidRPr="0073645C" w:rsidRDefault="002567EF" w:rsidP="002567EF">
      <w:pPr>
        <w:jc w:val="center"/>
        <w:rPr>
          <w:b/>
          <w:sz w:val="24"/>
          <w:szCs w:val="24"/>
        </w:rPr>
      </w:pPr>
      <w:r w:rsidRPr="0073645C">
        <w:rPr>
          <w:b/>
          <w:sz w:val="24"/>
          <w:szCs w:val="24"/>
        </w:rPr>
        <w:t xml:space="preserve">Oregon State University </w:t>
      </w:r>
    </w:p>
    <w:p w:rsidR="002567EF" w:rsidRPr="0073645C" w:rsidRDefault="002567EF" w:rsidP="002567EF">
      <w:pPr>
        <w:rPr>
          <w:sz w:val="24"/>
          <w:szCs w:val="24"/>
        </w:rPr>
      </w:pPr>
    </w:p>
    <w:p w:rsidR="002567EF" w:rsidRPr="0073645C" w:rsidRDefault="002567EF" w:rsidP="00256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r w:rsidRPr="00C8475C">
        <w:rPr>
          <w:rStyle w:val="Heading1Char"/>
        </w:rPr>
        <w:t>Instructor:</w:t>
      </w:r>
      <w:r w:rsidRPr="0073645C">
        <w:rPr>
          <w:sz w:val="24"/>
          <w:szCs w:val="24"/>
        </w:rPr>
        <w:t xml:space="preserve">  </w:t>
      </w:r>
      <w:r w:rsidRPr="0073645C">
        <w:rPr>
          <w:sz w:val="24"/>
          <w:szCs w:val="24"/>
        </w:rPr>
        <w:tab/>
      </w:r>
      <w:r>
        <w:rPr>
          <w:sz w:val="24"/>
          <w:szCs w:val="24"/>
        </w:rPr>
        <w:t>Catherine Beckett</w:t>
      </w:r>
      <w:r w:rsidRPr="0073645C">
        <w:rPr>
          <w:sz w:val="24"/>
          <w:szCs w:val="24"/>
        </w:rPr>
        <w:t xml:space="preserve">, </w:t>
      </w:r>
      <w:r>
        <w:rPr>
          <w:sz w:val="24"/>
          <w:szCs w:val="24"/>
        </w:rPr>
        <w:t xml:space="preserve">LCSW, </w:t>
      </w:r>
      <w:r w:rsidRPr="0073645C">
        <w:rPr>
          <w:sz w:val="24"/>
          <w:szCs w:val="24"/>
        </w:rPr>
        <w:t>Ph.D.</w:t>
      </w:r>
      <w:r w:rsidRPr="0073645C">
        <w:rPr>
          <w:sz w:val="24"/>
          <w:szCs w:val="24"/>
        </w:rPr>
        <w:tab/>
      </w:r>
      <w:r w:rsidRPr="00C8475C">
        <w:rPr>
          <w:rStyle w:val="Heading1Char"/>
        </w:rPr>
        <w:t>Office Hours:</w:t>
      </w:r>
      <w:r w:rsidRPr="0073645C">
        <w:rPr>
          <w:sz w:val="24"/>
          <w:szCs w:val="24"/>
        </w:rPr>
        <w:t xml:space="preserve"> By appointment</w:t>
      </w:r>
    </w:p>
    <w:p w:rsidR="002567EF" w:rsidRPr="0073645C" w:rsidRDefault="002567EF" w:rsidP="002567EF">
      <w:pPr>
        <w:rPr>
          <w:sz w:val="24"/>
          <w:szCs w:val="24"/>
        </w:rPr>
      </w:pPr>
      <w:r w:rsidRPr="0073645C">
        <w:rPr>
          <w:sz w:val="24"/>
          <w:szCs w:val="24"/>
        </w:rPr>
        <w:tab/>
      </w:r>
      <w:r w:rsidRPr="0073645C">
        <w:rPr>
          <w:sz w:val="24"/>
          <w:szCs w:val="24"/>
        </w:rPr>
        <w:tab/>
        <w:t xml:space="preserve"> </w:t>
      </w:r>
    </w:p>
    <w:p w:rsidR="002567EF" w:rsidRPr="0073645C" w:rsidRDefault="002567EF" w:rsidP="002567EF">
      <w:pPr>
        <w:rPr>
          <w:sz w:val="24"/>
          <w:szCs w:val="24"/>
        </w:rPr>
      </w:pPr>
      <w:r w:rsidRPr="00C8475C">
        <w:rPr>
          <w:rStyle w:val="Heading1Char"/>
        </w:rPr>
        <w:t>Credits:</w:t>
      </w:r>
      <w:r w:rsidRPr="0073645C">
        <w:rPr>
          <w:sz w:val="24"/>
          <w:szCs w:val="24"/>
        </w:rPr>
        <w:t xml:space="preserve">  </w:t>
      </w:r>
      <w:r w:rsidRPr="0073645C">
        <w:rPr>
          <w:sz w:val="24"/>
          <w:szCs w:val="24"/>
        </w:rPr>
        <w:tab/>
        <w:t xml:space="preserve">3                  </w:t>
      </w:r>
      <w:r w:rsidRPr="0073645C">
        <w:rPr>
          <w:sz w:val="24"/>
          <w:szCs w:val="24"/>
        </w:rPr>
        <w:tab/>
      </w:r>
      <w:r w:rsidRPr="0073645C">
        <w:rPr>
          <w:sz w:val="24"/>
          <w:szCs w:val="24"/>
        </w:rPr>
        <w:tab/>
      </w:r>
      <w:r w:rsidRPr="0073645C">
        <w:rPr>
          <w:sz w:val="24"/>
          <w:szCs w:val="24"/>
        </w:rPr>
        <w:tab/>
      </w:r>
      <w:r w:rsidRPr="00C8475C">
        <w:rPr>
          <w:rStyle w:val="Heading1Char"/>
        </w:rPr>
        <w:t>Phone:</w:t>
      </w:r>
      <w:r w:rsidRPr="0073645C">
        <w:rPr>
          <w:sz w:val="24"/>
          <w:szCs w:val="24"/>
        </w:rPr>
        <w:t xml:space="preserve"> (</w:t>
      </w:r>
      <w:r>
        <w:rPr>
          <w:sz w:val="24"/>
          <w:szCs w:val="24"/>
        </w:rPr>
        <w:t>503) 319-8998</w:t>
      </w:r>
    </w:p>
    <w:p w:rsidR="002567EF" w:rsidRPr="0073645C" w:rsidRDefault="002567EF" w:rsidP="002567EF">
      <w:pPr>
        <w:rPr>
          <w:sz w:val="24"/>
          <w:szCs w:val="24"/>
        </w:rPr>
      </w:pPr>
    </w:p>
    <w:p w:rsidR="002567EF" w:rsidRPr="0073645C" w:rsidRDefault="002567EF" w:rsidP="002567EF">
      <w:pPr>
        <w:rPr>
          <w:sz w:val="24"/>
          <w:szCs w:val="24"/>
        </w:rPr>
      </w:pPr>
      <w:r w:rsidRPr="00C8475C">
        <w:rPr>
          <w:rStyle w:val="Heading1Char"/>
        </w:rPr>
        <w:t>Quarter:</w:t>
      </w:r>
      <w:r w:rsidRPr="0073645C">
        <w:rPr>
          <w:sz w:val="24"/>
          <w:szCs w:val="24"/>
        </w:rPr>
        <w:t xml:space="preserve">  </w:t>
      </w:r>
      <w:r w:rsidRPr="0073645C">
        <w:rPr>
          <w:sz w:val="24"/>
          <w:szCs w:val="24"/>
        </w:rPr>
        <w:tab/>
      </w:r>
      <w:r w:rsidR="00DB5BA2">
        <w:rPr>
          <w:sz w:val="24"/>
          <w:szCs w:val="24"/>
        </w:rPr>
        <w:t>Spring 2015</w:t>
      </w:r>
      <w:r w:rsidRPr="0073645C">
        <w:rPr>
          <w:sz w:val="24"/>
          <w:szCs w:val="24"/>
        </w:rPr>
        <w:tab/>
      </w:r>
      <w:r w:rsidRPr="0073645C">
        <w:rPr>
          <w:sz w:val="24"/>
          <w:szCs w:val="24"/>
        </w:rPr>
        <w:tab/>
      </w:r>
      <w:r w:rsidRPr="0073645C">
        <w:rPr>
          <w:sz w:val="24"/>
          <w:szCs w:val="24"/>
        </w:rPr>
        <w:tab/>
      </w:r>
      <w:r w:rsidRPr="00C8475C">
        <w:rPr>
          <w:rStyle w:val="Heading1Char"/>
        </w:rPr>
        <w:t>Email:</w:t>
      </w:r>
      <w:r w:rsidRPr="0073645C">
        <w:rPr>
          <w:b/>
          <w:sz w:val="24"/>
          <w:szCs w:val="24"/>
        </w:rPr>
        <w:t xml:space="preserve"> </w:t>
      </w:r>
      <w:hyperlink r:id="rId8" w:history="1">
        <w:r>
          <w:rPr>
            <w:rStyle w:val="Hyperlink"/>
            <w:rFonts w:eastAsiaTheme="majorEastAsia"/>
            <w:sz w:val="24"/>
            <w:szCs w:val="24"/>
          </w:rPr>
          <w:t>drcatb@gmail.com</w:t>
        </w:r>
      </w:hyperlink>
      <w:r w:rsidRPr="0073645C">
        <w:rPr>
          <w:sz w:val="24"/>
          <w:szCs w:val="24"/>
        </w:rPr>
        <w:t xml:space="preserve"> </w:t>
      </w:r>
    </w:p>
    <w:p w:rsidR="002567EF" w:rsidRPr="0073645C" w:rsidRDefault="002567EF" w:rsidP="002567EF">
      <w:pPr>
        <w:rPr>
          <w:sz w:val="24"/>
          <w:szCs w:val="24"/>
        </w:rPr>
      </w:pPr>
      <w:r w:rsidRPr="0073645C">
        <w:rPr>
          <w:sz w:val="24"/>
          <w:szCs w:val="24"/>
        </w:rPr>
        <w:tab/>
      </w:r>
      <w:r w:rsidRPr="0073645C">
        <w:rPr>
          <w:sz w:val="24"/>
          <w:szCs w:val="24"/>
        </w:rPr>
        <w:tab/>
      </w:r>
      <w:r w:rsidRPr="0073645C">
        <w:rPr>
          <w:sz w:val="24"/>
          <w:szCs w:val="24"/>
        </w:rPr>
        <w:tab/>
      </w:r>
      <w:r w:rsidRPr="0073645C">
        <w:rPr>
          <w:sz w:val="24"/>
          <w:szCs w:val="24"/>
        </w:rPr>
        <w:tab/>
      </w:r>
      <w:r w:rsidRPr="0073645C">
        <w:rPr>
          <w:sz w:val="24"/>
          <w:szCs w:val="24"/>
        </w:rPr>
        <w:tab/>
      </w:r>
      <w:r w:rsidRPr="0073645C">
        <w:rPr>
          <w:sz w:val="24"/>
          <w:szCs w:val="24"/>
        </w:rPr>
        <w:tab/>
      </w:r>
    </w:p>
    <w:p w:rsidR="002567EF" w:rsidRPr="0073645C" w:rsidRDefault="002567EF" w:rsidP="002567EF">
      <w:pPr>
        <w:rPr>
          <w:sz w:val="24"/>
          <w:szCs w:val="24"/>
        </w:rPr>
      </w:pPr>
      <w:r w:rsidRPr="00C8475C">
        <w:rPr>
          <w:rStyle w:val="Heading1Char"/>
        </w:rPr>
        <w:t>Dates/Time:</w:t>
      </w:r>
      <w:r w:rsidRPr="0073645C">
        <w:rPr>
          <w:sz w:val="24"/>
          <w:szCs w:val="24"/>
        </w:rPr>
        <w:t xml:space="preserve"> This course is taught in a hybrid format. Twenty hours of instruction are online weeks 1-10,</w:t>
      </w:r>
      <w:r>
        <w:rPr>
          <w:sz w:val="24"/>
          <w:szCs w:val="24"/>
        </w:rPr>
        <w:t xml:space="preserve"> and 14</w:t>
      </w:r>
      <w:r w:rsidRPr="0073645C">
        <w:rPr>
          <w:sz w:val="24"/>
          <w:szCs w:val="24"/>
        </w:rPr>
        <w:t xml:space="preserve"> hours of instruction will be </w:t>
      </w:r>
      <w:r>
        <w:rPr>
          <w:sz w:val="24"/>
          <w:szCs w:val="24"/>
        </w:rPr>
        <w:t>delivered</w:t>
      </w:r>
      <w:r w:rsidRPr="0073645C">
        <w:rPr>
          <w:sz w:val="24"/>
          <w:szCs w:val="24"/>
        </w:rPr>
        <w:t xml:space="preserve"> during two required Saturday classes. The dates of the Saturday classes are </w:t>
      </w:r>
      <w:r w:rsidR="00DB5BA2">
        <w:rPr>
          <w:sz w:val="24"/>
          <w:szCs w:val="24"/>
        </w:rPr>
        <w:t>April 4</w:t>
      </w:r>
      <w:r w:rsidRPr="0073645C">
        <w:rPr>
          <w:sz w:val="24"/>
          <w:szCs w:val="24"/>
        </w:rPr>
        <w:t xml:space="preserve"> and </w:t>
      </w:r>
      <w:r w:rsidR="00DB5BA2">
        <w:rPr>
          <w:sz w:val="24"/>
          <w:szCs w:val="24"/>
        </w:rPr>
        <w:t>May 29</w:t>
      </w:r>
      <w:r>
        <w:rPr>
          <w:sz w:val="24"/>
          <w:szCs w:val="24"/>
        </w:rPr>
        <w:t>, 2014</w:t>
      </w:r>
      <w:r w:rsidRPr="0073645C">
        <w:rPr>
          <w:sz w:val="24"/>
          <w:szCs w:val="24"/>
        </w:rPr>
        <w:t xml:space="preserve">, from 9 </w:t>
      </w:r>
      <w:r>
        <w:rPr>
          <w:sz w:val="24"/>
          <w:szCs w:val="24"/>
        </w:rPr>
        <w:t>a.m. – 4</w:t>
      </w:r>
      <w:r w:rsidRPr="0073645C">
        <w:rPr>
          <w:sz w:val="24"/>
          <w:szCs w:val="24"/>
        </w:rPr>
        <w:t xml:space="preserve"> p.m. </w:t>
      </w:r>
      <w:r w:rsidRPr="0073645C">
        <w:rPr>
          <w:sz w:val="24"/>
          <w:szCs w:val="24"/>
        </w:rPr>
        <w:tab/>
      </w:r>
    </w:p>
    <w:p w:rsidR="002567EF" w:rsidRDefault="002567EF" w:rsidP="002567EF">
      <w:pPr>
        <w:rPr>
          <w:sz w:val="24"/>
          <w:szCs w:val="24"/>
        </w:rPr>
      </w:pPr>
    </w:p>
    <w:p w:rsidR="002567EF" w:rsidRDefault="002567EF" w:rsidP="002567EF">
      <w:pPr>
        <w:rPr>
          <w:sz w:val="24"/>
          <w:szCs w:val="24"/>
        </w:rPr>
      </w:pPr>
      <w:r>
        <w:rPr>
          <w:sz w:val="24"/>
          <w:szCs w:val="24"/>
        </w:rPr>
        <w:t xml:space="preserve">Adobe Connect sessions (weeks 1, 4 and 8) will be held in two sections: Sunday and Monday 8-9 pm (both times PST).  Students will be assigned to one of the two sections. </w:t>
      </w:r>
    </w:p>
    <w:p w:rsidR="002567EF" w:rsidRPr="0073645C" w:rsidRDefault="002567EF" w:rsidP="002567EF">
      <w:pPr>
        <w:rPr>
          <w:sz w:val="24"/>
          <w:szCs w:val="24"/>
        </w:rPr>
      </w:pPr>
    </w:p>
    <w:p w:rsidR="002567EF" w:rsidRPr="0073645C" w:rsidRDefault="002567EF" w:rsidP="002567EF">
      <w:pPr>
        <w:rPr>
          <w:sz w:val="24"/>
          <w:szCs w:val="24"/>
        </w:rPr>
      </w:pPr>
      <w:r w:rsidRPr="00C8475C">
        <w:rPr>
          <w:rStyle w:val="Heading1Char"/>
        </w:rPr>
        <w:t>Location for Saturday Classes:</w:t>
      </w:r>
      <w:r w:rsidRPr="0073645C">
        <w:rPr>
          <w:sz w:val="24"/>
          <w:szCs w:val="24"/>
        </w:rPr>
        <w:t xml:space="preserve"> </w:t>
      </w:r>
      <w:r w:rsidR="00DB5BA2">
        <w:rPr>
          <w:sz w:val="24"/>
          <w:szCs w:val="24"/>
        </w:rPr>
        <w:t>April 4</w:t>
      </w:r>
      <w:r w:rsidRPr="0073645C">
        <w:rPr>
          <w:sz w:val="24"/>
          <w:szCs w:val="24"/>
        </w:rPr>
        <w:t xml:space="preserve"> </w:t>
      </w:r>
      <w:r>
        <w:rPr>
          <w:sz w:val="24"/>
          <w:szCs w:val="24"/>
        </w:rPr>
        <w:t>&amp;</w:t>
      </w:r>
      <w:r w:rsidRPr="0073645C">
        <w:rPr>
          <w:sz w:val="24"/>
          <w:szCs w:val="24"/>
        </w:rPr>
        <w:t xml:space="preserve"> </w:t>
      </w:r>
      <w:r w:rsidR="00DB5BA2">
        <w:rPr>
          <w:sz w:val="24"/>
          <w:szCs w:val="24"/>
        </w:rPr>
        <w:t>May 29</w:t>
      </w:r>
      <w:r>
        <w:rPr>
          <w:sz w:val="24"/>
          <w:szCs w:val="24"/>
        </w:rPr>
        <w:t>, Chemeketa Center for Business &amp; Industry</w:t>
      </w:r>
    </w:p>
    <w:p w:rsidR="002567EF" w:rsidRPr="0073645C" w:rsidRDefault="002567EF" w:rsidP="002567EF">
      <w:pPr>
        <w:rPr>
          <w:sz w:val="24"/>
          <w:szCs w:val="24"/>
          <w:u w:val="single"/>
        </w:rPr>
      </w:pPr>
    </w:p>
    <w:p w:rsidR="002567EF" w:rsidRPr="0073645C" w:rsidRDefault="002567EF" w:rsidP="002567EF">
      <w:pPr>
        <w:pStyle w:val="Heading1"/>
      </w:pPr>
      <w:r w:rsidRPr="0073645C">
        <w:t xml:space="preserve">Course Description: </w:t>
      </w:r>
    </w:p>
    <w:p w:rsidR="002567EF" w:rsidRDefault="002567EF" w:rsidP="002567EF">
      <w:pPr>
        <w:rPr>
          <w:sz w:val="24"/>
          <w:szCs w:val="24"/>
        </w:rPr>
      </w:pPr>
      <w:r w:rsidRPr="0012565B">
        <w:rPr>
          <w:i/>
          <w:sz w:val="24"/>
          <w:szCs w:val="24"/>
        </w:rPr>
        <w:t>The theory and pragmatics of crisis, trauma and grief counseling are addressed.</w:t>
      </w:r>
      <w:r>
        <w:rPr>
          <w:color w:val="FF0000"/>
          <w:sz w:val="24"/>
          <w:szCs w:val="24"/>
        </w:rPr>
        <w:t xml:space="preserve">  </w:t>
      </w:r>
    </w:p>
    <w:p w:rsidR="002567EF" w:rsidRDefault="002567EF" w:rsidP="002567EF">
      <w:pPr>
        <w:rPr>
          <w:sz w:val="24"/>
          <w:szCs w:val="24"/>
        </w:rPr>
      </w:pPr>
    </w:p>
    <w:p w:rsidR="002567EF" w:rsidRPr="0073645C" w:rsidRDefault="002567EF" w:rsidP="002567EF">
      <w:pPr>
        <w:rPr>
          <w:sz w:val="24"/>
          <w:szCs w:val="24"/>
        </w:rPr>
      </w:pPr>
      <w:r w:rsidRPr="0073645C">
        <w:rPr>
          <w:sz w:val="24"/>
          <w:szCs w:val="24"/>
        </w:rPr>
        <w:t>Students will learn advocacy, theoretical models, crisis intervention and clinical strategies for assisting clients facing life changes, transitions across the lifespan, and loss/trauma events</w:t>
      </w:r>
      <w:r>
        <w:rPr>
          <w:sz w:val="24"/>
          <w:szCs w:val="24"/>
        </w:rPr>
        <w:t>, particularly in the school setting</w:t>
      </w:r>
      <w:r w:rsidRPr="0073645C">
        <w:rPr>
          <w:sz w:val="24"/>
          <w:szCs w:val="24"/>
        </w:rPr>
        <w:t xml:space="preserve">. </w:t>
      </w:r>
      <w:r w:rsidRPr="0073645C">
        <w:rPr>
          <w:color w:val="000000"/>
          <w:sz w:val="24"/>
          <w:szCs w:val="24"/>
        </w:rPr>
        <w:t xml:space="preserve">This course </w:t>
      </w:r>
      <w:r w:rsidRPr="0073645C">
        <w:rPr>
          <w:sz w:val="24"/>
          <w:szCs w:val="24"/>
        </w:rPr>
        <w:t xml:space="preserve">is designed to offer a broad conceptualization of crisis, trauma, and grief as a generic experience resulting from a variety of changes throughout the lifespan. This course educates students in broad theoretical constructs, systemic prevention, and intervention, and practical approaches addressing the areas of trauma, crisis and grief.  </w:t>
      </w:r>
    </w:p>
    <w:p w:rsidR="002567EF" w:rsidRPr="0073645C" w:rsidRDefault="002567EF" w:rsidP="002567EF">
      <w:pPr>
        <w:rPr>
          <w:sz w:val="24"/>
          <w:szCs w:val="24"/>
        </w:rPr>
      </w:pPr>
    </w:p>
    <w:p w:rsidR="002567EF" w:rsidRPr="0073645C" w:rsidRDefault="002567EF" w:rsidP="002567EF">
      <w:pPr>
        <w:rPr>
          <w:sz w:val="24"/>
          <w:szCs w:val="24"/>
        </w:rPr>
      </w:pPr>
      <w:r w:rsidRPr="0073645C">
        <w:rPr>
          <w:sz w:val="24"/>
          <w:szCs w:val="24"/>
        </w:rPr>
        <w:t xml:space="preserve">The purpose of the class is to teach counselors the </w:t>
      </w:r>
      <w:r>
        <w:rPr>
          <w:sz w:val="24"/>
          <w:szCs w:val="24"/>
        </w:rPr>
        <w:t xml:space="preserve">foundational and current </w:t>
      </w:r>
      <w:r w:rsidRPr="0073645C">
        <w:rPr>
          <w:sz w:val="24"/>
          <w:szCs w:val="24"/>
        </w:rPr>
        <w:t xml:space="preserve">theories and best counseling practice in </w:t>
      </w:r>
      <w:r>
        <w:rPr>
          <w:sz w:val="24"/>
          <w:szCs w:val="24"/>
        </w:rPr>
        <w:t>the areas of</w:t>
      </w:r>
      <w:r w:rsidRPr="0073645C">
        <w:rPr>
          <w:sz w:val="24"/>
          <w:szCs w:val="24"/>
        </w:rPr>
        <w:t xml:space="preserve"> trauma</w:t>
      </w:r>
      <w:r>
        <w:rPr>
          <w:sz w:val="24"/>
          <w:szCs w:val="24"/>
        </w:rPr>
        <w:t>, crisis,</w:t>
      </w:r>
      <w:r w:rsidRPr="0073645C">
        <w:rPr>
          <w:sz w:val="24"/>
          <w:szCs w:val="24"/>
        </w:rPr>
        <w:t xml:space="preserve"> grief</w:t>
      </w:r>
      <w:r>
        <w:rPr>
          <w:sz w:val="24"/>
          <w:szCs w:val="24"/>
        </w:rPr>
        <w:t xml:space="preserve"> and loss</w:t>
      </w:r>
      <w:r w:rsidRPr="0073645C">
        <w:rPr>
          <w:sz w:val="24"/>
          <w:szCs w:val="24"/>
        </w:rPr>
        <w:t>. The powerful material of this course often elicits personal experiences and strong emotions. Should you find yourself in need of support, please consult your instructor, your advisor, or OSU’s counseling center for outside referral options.</w:t>
      </w:r>
    </w:p>
    <w:p w:rsidR="002567EF" w:rsidRPr="0073645C" w:rsidRDefault="002567EF" w:rsidP="002567EF">
      <w:pPr>
        <w:rPr>
          <w:sz w:val="24"/>
          <w:szCs w:val="24"/>
        </w:rPr>
      </w:pPr>
    </w:p>
    <w:p w:rsidR="002567EF" w:rsidRPr="0073645C" w:rsidRDefault="002567EF" w:rsidP="002567EF">
      <w:pPr>
        <w:autoSpaceDE w:val="0"/>
        <w:autoSpaceDN w:val="0"/>
        <w:adjustRightInd w:val="0"/>
        <w:rPr>
          <w:sz w:val="24"/>
          <w:szCs w:val="24"/>
        </w:rPr>
      </w:pPr>
      <w:r w:rsidRPr="0073645C">
        <w:rPr>
          <w:sz w:val="24"/>
          <w:szCs w:val="24"/>
        </w:rPr>
        <w:t>This course supports OSU’s Graduate Learning Outcomes (GLOs) of (1) conducting research or producing some other form of creative work, (2) demonstrating mastery of subject material, and</w:t>
      </w:r>
    </w:p>
    <w:p w:rsidR="002567EF" w:rsidRPr="0073645C" w:rsidRDefault="002567EF" w:rsidP="002567EF">
      <w:pPr>
        <w:autoSpaceDE w:val="0"/>
        <w:autoSpaceDN w:val="0"/>
        <w:adjustRightInd w:val="0"/>
        <w:rPr>
          <w:sz w:val="24"/>
          <w:szCs w:val="24"/>
        </w:rPr>
      </w:pPr>
      <w:r w:rsidRPr="0073645C">
        <w:rPr>
          <w:sz w:val="24"/>
          <w:szCs w:val="24"/>
        </w:rPr>
        <w:t>(3) be</w:t>
      </w:r>
      <w:r>
        <w:rPr>
          <w:sz w:val="24"/>
          <w:szCs w:val="24"/>
        </w:rPr>
        <w:t>ing</w:t>
      </w:r>
      <w:r w:rsidRPr="0073645C">
        <w:rPr>
          <w:sz w:val="24"/>
          <w:szCs w:val="24"/>
        </w:rPr>
        <w:t xml:space="preserve"> able to conduct scholarly or professional activities in an ethical manner. All of the GLOs are met through performance on the course assignments at B level or higher. </w:t>
      </w:r>
    </w:p>
    <w:p w:rsidR="002567EF" w:rsidRPr="0073645C" w:rsidRDefault="002567EF" w:rsidP="002567EF">
      <w:pPr>
        <w:pStyle w:val="BodyText"/>
        <w:spacing w:after="0"/>
        <w:rPr>
          <w:sz w:val="24"/>
          <w:szCs w:val="24"/>
        </w:rPr>
      </w:pPr>
    </w:p>
    <w:p w:rsidR="002567EF" w:rsidRPr="0073645C" w:rsidRDefault="002567EF" w:rsidP="002567EF">
      <w:pPr>
        <w:pStyle w:val="Heading1"/>
        <w:tabs>
          <w:tab w:val="clear" w:pos="2160"/>
        </w:tabs>
        <w:ind w:left="0" w:firstLine="0"/>
      </w:pPr>
      <w:r w:rsidRPr="0073645C">
        <w:br w:type="page"/>
      </w:r>
      <w:r w:rsidRPr="0073645C">
        <w:lastRenderedPageBreak/>
        <w:t xml:space="preserve">Council for Accreditation of Counseling and Related Educational Programs (CACREP) Related Standards: </w:t>
      </w:r>
    </w:p>
    <w:p w:rsidR="002567EF" w:rsidRPr="0073645C" w:rsidRDefault="002567EF" w:rsidP="002567EF">
      <w:pPr>
        <w:rPr>
          <w:sz w:val="24"/>
          <w:szCs w:val="24"/>
        </w:rPr>
      </w:pPr>
    </w:p>
    <w:tbl>
      <w:tblPr>
        <w:tblStyle w:val="TableGrid"/>
        <w:tblW w:w="0" w:type="auto"/>
        <w:tblLook w:val="04A0" w:firstRow="1" w:lastRow="0" w:firstColumn="1" w:lastColumn="0" w:noHBand="0" w:noVBand="1"/>
      </w:tblPr>
      <w:tblGrid>
        <w:gridCol w:w="1383"/>
        <w:gridCol w:w="8193"/>
      </w:tblGrid>
      <w:tr w:rsidR="002567EF" w:rsidRPr="0073645C">
        <w:tc>
          <w:tcPr>
            <w:tcW w:w="1383" w:type="dxa"/>
            <w:tcBorders>
              <w:bottom w:val="single" w:sz="36" w:space="0" w:color="auto"/>
            </w:tcBorders>
          </w:tcPr>
          <w:p w:rsidR="002567EF" w:rsidRPr="0073645C" w:rsidRDefault="002567EF" w:rsidP="00A410CB">
            <w:pPr>
              <w:jc w:val="center"/>
              <w:rPr>
                <w:b/>
                <w:sz w:val="24"/>
                <w:szCs w:val="24"/>
              </w:rPr>
            </w:pPr>
            <w:r w:rsidRPr="0073645C">
              <w:rPr>
                <w:b/>
                <w:sz w:val="24"/>
                <w:szCs w:val="24"/>
              </w:rPr>
              <w:t>#</w:t>
            </w:r>
          </w:p>
        </w:tc>
        <w:tc>
          <w:tcPr>
            <w:tcW w:w="8193" w:type="dxa"/>
            <w:tcBorders>
              <w:bottom w:val="single" w:sz="36" w:space="0" w:color="auto"/>
            </w:tcBorders>
          </w:tcPr>
          <w:p w:rsidR="002567EF" w:rsidRPr="0073645C" w:rsidRDefault="002567EF" w:rsidP="00A410CB">
            <w:pPr>
              <w:jc w:val="center"/>
              <w:rPr>
                <w:b/>
                <w:sz w:val="24"/>
                <w:szCs w:val="24"/>
              </w:rPr>
            </w:pPr>
          </w:p>
        </w:tc>
      </w:tr>
      <w:tr w:rsidR="002567EF" w:rsidRPr="0073645C">
        <w:tc>
          <w:tcPr>
            <w:tcW w:w="1383" w:type="dxa"/>
            <w:tcBorders>
              <w:top w:val="single" w:sz="36" w:space="0" w:color="auto"/>
            </w:tcBorders>
          </w:tcPr>
          <w:p w:rsidR="002567EF" w:rsidRPr="0073645C" w:rsidRDefault="002567EF" w:rsidP="00A410CB">
            <w:pPr>
              <w:rPr>
                <w:sz w:val="24"/>
                <w:szCs w:val="24"/>
              </w:rPr>
            </w:pPr>
            <w:r w:rsidRPr="0073645C">
              <w:rPr>
                <w:sz w:val="24"/>
                <w:szCs w:val="24"/>
              </w:rPr>
              <w:t>II.G.1.c.</w:t>
            </w:r>
          </w:p>
        </w:tc>
        <w:tc>
          <w:tcPr>
            <w:tcW w:w="8193" w:type="dxa"/>
            <w:tcBorders>
              <w:top w:val="single" w:sz="36" w:space="0" w:color="auto"/>
            </w:tcBorders>
          </w:tcPr>
          <w:p w:rsidR="002567EF" w:rsidRPr="0073645C" w:rsidRDefault="002567EF" w:rsidP="00A410CB">
            <w:pPr>
              <w:rPr>
                <w:sz w:val="24"/>
                <w:szCs w:val="24"/>
              </w:rPr>
            </w:pPr>
            <w:r w:rsidRPr="0073645C">
              <w:rPr>
                <w:sz w:val="24"/>
                <w:szCs w:val="24"/>
              </w:rPr>
              <w:t>Counselors’ roles and responsibilities as members of an interdisciplinary emergency management response team during a local, regional, or national crisis, disaster or other trauma-causing event;</w:t>
            </w:r>
          </w:p>
        </w:tc>
      </w:tr>
      <w:tr w:rsidR="002567EF" w:rsidRPr="0073645C">
        <w:tc>
          <w:tcPr>
            <w:tcW w:w="1383" w:type="dxa"/>
          </w:tcPr>
          <w:p w:rsidR="002567EF" w:rsidRPr="0073645C" w:rsidRDefault="002567EF" w:rsidP="00A410CB">
            <w:pPr>
              <w:rPr>
                <w:sz w:val="24"/>
                <w:szCs w:val="24"/>
              </w:rPr>
            </w:pPr>
            <w:r w:rsidRPr="0073645C">
              <w:rPr>
                <w:sz w:val="24"/>
                <w:szCs w:val="24"/>
              </w:rPr>
              <w:t>II.G.5.g.</w:t>
            </w:r>
          </w:p>
        </w:tc>
        <w:tc>
          <w:tcPr>
            <w:tcW w:w="8193" w:type="dxa"/>
          </w:tcPr>
          <w:p w:rsidR="002567EF" w:rsidRPr="0073645C" w:rsidRDefault="002567EF" w:rsidP="00A410CB">
            <w:pPr>
              <w:rPr>
                <w:sz w:val="24"/>
                <w:szCs w:val="24"/>
              </w:rPr>
            </w:pPr>
            <w:r w:rsidRPr="0073645C">
              <w:rPr>
                <w:sz w:val="24"/>
                <w:szCs w:val="24"/>
              </w:rPr>
              <w:t>Crisis intervention and suicide prevention models, including the use of psychological first aid strategies.</w:t>
            </w:r>
          </w:p>
        </w:tc>
      </w:tr>
      <w:tr w:rsidR="002567EF" w:rsidRPr="0073645C">
        <w:tc>
          <w:tcPr>
            <w:tcW w:w="1383" w:type="dxa"/>
          </w:tcPr>
          <w:p w:rsidR="002567EF" w:rsidRPr="0073645C" w:rsidRDefault="002567EF" w:rsidP="00A410CB">
            <w:pPr>
              <w:rPr>
                <w:sz w:val="24"/>
                <w:szCs w:val="24"/>
              </w:rPr>
            </w:pPr>
            <w:r w:rsidRPr="0073645C">
              <w:rPr>
                <w:sz w:val="24"/>
                <w:szCs w:val="24"/>
              </w:rPr>
              <w:t>II.G.3.c.</w:t>
            </w:r>
          </w:p>
        </w:tc>
        <w:tc>
          <w:tcPr>
            <w:tcW w:w="8193" w:type="dxa"/>
          </w:tcPr>
          <w:p w:rsidR="002567EF" w:rsidRPr="0073645C" w:rsidRDefault="002567EF" w:rsidP="00A410CB">
            <w:pPr>
              <w:rPr>
                <w:sz w:val="24"/>
                <w:szCs w:val="24"/>
              </w:rPr>
            </w:pPr>
            <w:r w:rsidRPr="0073645C">
              <w:rPr>
                <w:sz w:val="24"/>
                <w:szCs w:val="24"/>
              </w:rPr>
              <w:t>Effects of crises, disasters, and other trauma-causing events on persons of all ages;</w:t>
            </w:r>
          </w:p>
        </w:tc>
      </w:tr>
      <w:tr w:rsidR="002567EF" w:rsidRPr="0073645C">
        <w:tc>
          <w:tcPr>
            <w:tcW w:w="1383" w:type="dxa"/>
          </w:tcPr>
          <w:p w:rsidR="002567EF" w:rsidRPr="0073645C" w:rsidRDefault="002567EF" w:rsidP="00A410CB">
            <w:pPr>
              <w:rPr>
                <w:sz w:val="24"/>
                <w:szCs w:val="24"/>
              </w:rPr>
            </w:pPr>
            <w:r w:rsidRPr="0073645C">
              <w:rPr>
                <w:sz w:val="24"/>
                <w:szCs w:val="24"/>
              </w:rPr>
              <w:t>ADD.A.9.</w:t>
            </w:r>
          </w:p>
        </w:tc>
        <w:tc>
          <w:tcPr>
            <w:tcW w:w="8193" w:type="dxa"/>
          </w:tcPr>
          <w:p w:rsidR="002567EF" w:rsidRPr="0073645C" w:rsidRDefault="002567EF" w:rsidP="00A410CB">
            <w:pPr>
              <w:rPr>
                <w:sz w:val="24"/>
                <w:szCs w:val="24"/>
              </w:rPr>
            </w:pPr>
            <w:r w:rsidRPr="0073645C">
              <w:rPr>
                <w:sz w:val="24"/>
                <w:szCs w:val="24"/>
              </w:rPr>
              <w:t>Understands the impact of crises, disasters, and other trauma-causing events on persons with addictions.</w:t>
            </w:r>
          </w:p>
        </w:tc>
      </w:tr>
      <w:tr w:rsidR="002567EF" w:rsidRPr="0073645C">
        <w:tc>
          <w:tcPr>
            <w:tcW w:w="1383" w:type="dxa"/>
          </w:tcPr>
          <w:p w:rsidR="002567EF" w:rsidRPr="0073645C" w:rsidRDefault="002567EF" w:rsidP="00A410CB">
            <w:pPr>
              <w:rPr>
                <w:sz w:val="24"/>
                <w:szCs w:val="24"/>
              </w:rPr>
            </w:pPr>
            <w:r w:rsidRPr="0073645C">
              <w:rPr>
                <w:sz w:val="24"/>
                <w:szCs w:val="24"/>
              </w:rPr>
              <w:t>ADD.D. 4.</w:t>
            </w:r>
          </w:p>
        </w:tc>
        <w:tc>
          <w:tcPr>
            <w:tcW w:w="8193" w:type="dxa"/>
          </w:tcPr>
          <w:p w:rsidR="002567EF" w:rsidRPr="0073645C" w:rsidRDefault="002567EF" w:rsidP="00A410CB">
            <w:pPr>
              <w:rPr>
                <w:sz w:val="24"/>
                <w:szCs w:val="24"/>
              </w:rPr>
            </w:pPr>
            <w:r w:rsidRPr="0073645C">
              <w:rPr>
                <w:sz w:val="24"/>
                <w:szCs w:val="24"/>
              </w:rPr>
              <w:t>Demonstrates the ability to use procedures for assessing and managing suicide risk.</w:t>
            </w:r>
          </w:p>
        </w:tc>
      </w:tr>
      <w:tr w:rsidR="002567EF" w:rsidRPr="0073645C">
        <w:tc>
          <w:tcPr>
            <w:tcW w:w="1383" w:type="dxa"/>
          </w:tcPr>
          <w:p w:rsidR="002567EF" w:rsidRPr="0073645C" w:rsidRDefault="002567EF" w:rsidP="00A410CB">
            <w:pPr>
              <w:rPr>
                <w:sz w:val="24"/>
                <w:szCs w:val="24"/>
              </w:rPr>
            </w:pPr>
            <w:r w:rsidRPr="0073645C">
              <w:rPr>
                <w:sz w:val="24"/>
                <w:szCs w:val="24"/>
              </w:rPr>
              <w:t>CMHC.C.6.</w:t>
            </w:r>
          </w:p>
        </w:tc>
        <w:tc>
          <w:tcPr>
            <w:tcW w:w="8193" w:type="dxa"/>
          </w:tcPr>
          <w:p w:rsidR="002567EF" w:rsidRPr="0073645C" w:rsidRDefault="002567EF" w:rsidP="00A410CB">
            <w:pPr>
              <w:rPr>
                <w:sz w:val="24"/>
                <w:szCs w:val="24"/>
              </w:rPr>
            </w:pPr>
            <w:r w:rsidRPr="0073645C">
              <w:rPr>
                <w:sz w:val="24"/>
                <w:szCs w:val="24"/>
              </w:rPr>
              <w:t>Understands the principles of crisis intervention for people during crises, disasters, and other trauma-causing events.</w:t>
            </w:r>
          </w:p>
        </w:tc>
      </w:tr>
      <w:tr w:rsidR="002567EF" w:rsidRPr="0073645C">
        <w:tc>
          <w:tcPr>
            <w:tcW w:w="1383" w:type="dxa"/>
          </w:tcPr>
          <w:p w:rsidR="002567EF" w:rsidRPr="0073645C" w:rsidRDefault="002567EF" w:rsidP="00A410CB">
            <w:pPr>
              <w:rPr>
                <w:sz w:val="24"/>
                <w:szCs w:val="24"/>
              </w:rPr>
            </w:pPr>
            <w:r w:rsidRPr="0073645C">
              <w:rPr>
                <w:sz w:val="24"/>
                <w:szCs w:val="24"/>
              </w:rPr>
              <w:t>CMHC.D. 6.</w:t>
            </w:r>
          </w:p>
        </w:tc>
        <w:tc>
          <w:tcPr>
            <w:tcW w:w="8193" w:type="dxa"/>
          </w:tcPr>
          <w:p w:rsidR="002567EF" w:rsidRPr="0073645C" w:rsidRDefault="002567EF" w:rsidP="00A410CB">
            <w:pPr>
              <w:rPr>
                <w:sz w:val="24"/>
                <w:szCs w:val="24"/>
              </w:rPr>
            </w:pPr>
            <w:r w:rsidRPr="0073645C">
              <w:rPr>
                <w:sz w:val="24"/>
                <w:szCs w:val="24"/>
              </w:rPr>
              <w:t>Demonstrates the ability to use procedures for assessing and managing suicide risk.</w:t>
            </w:r>
          </w:p>
        </w:tc>
      </w:tr>
    </w:tbl>
    <w:p w:rsidR="002567EF" w:rsidRPr="0073645C" w:rsidRDefault="002567EF" w:rsidP="002567EF">
      <w:pPr>
        <w:rPr>
          <w:sz w:val="24"/>
          <w:szCs w:val="24"/>
          <w:u w:val="single"/>
        </w:rPr>
      </w:pPr>
    </w:p>
    <w:p w:rsidR="002567EF" w:rsidRPr="0073645C" w:rsidRDefault="002567EF" w:rsidP="002567EF">
      <w:pPr>
        <w:rPr>
          <w:sz w:val="24"/>
          <w:szCs w:val="24"/>
          <w:u w:val="single"/>
        </w:rPr>
      </w:pPr>
    </w:p>
    <w:p w:rsidR="002567EF" w:rsidRPr="0073645C" w:rsidRDefault="002567EF" w:rsidP="002567EF">
      <w:pPr>
        <w:pStyle w:val="Heading1"/>
      </w:pPr>
      <w:r w:rsidRPr="0073645C">
        <w:t>TSPC and School Counselor Related Standards:</w:t>
      </w:r>
    </w:p>
    <w:p w:rsidR="002567EF" w:rsidRPr="0073645C" w:rsidRDefault="002567EF" w:rsidP="002567EF">
      <w:pPr>
        <w:rPr>
          <w:b/>
          <w:sz w:val="24"/>
          <w:szCs w:val="24"/>
          <w:u w:val="single"/>
        </w:rPr>
      </w:pPr>
    </w:p>
    <w:tbl>
      <w:tblPr>
        <w:tblStyle w:val="TableGrid"/>
        <w:tblW w:w="9761" w:type="dxa"/>
        <w:tblLook w:val="04A0" w:firstRow="1" w:lastRow="0" w:firstColumn="1" w:lastColumn="0" w:noHBand="0" w:noVBand="1"/>
      </w:tblPr>
      <w:tblGrid>
        <w:gridCol w:w="718"/>
        <w:gridCol w:w="9043"/>
      </w:tblGrid>
      <w:tr w:rsidR="002567EF" w:rsidRPr="0073645C">
        <w:tc>
          <w:tcPr>
            <w:tcW w:w="718" w:type="dxa"/>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b/>
                <w:sz w:val="24"/>
                <w:szCs w:val="24"/>
              </w:rPr>
            </w:pPr>
            <w:r w:rsidRPr="0073645C">
              <w:rPr>
                <w:b/>
                <w:sz w:val="24"/>
                <w:szCs w:val="24"/>
              </w:rPr>
              <w:t>#</w:t>
            </w:r>
          </w:p>
        </w:tc>
        <w:tc>
          <w:tcPr>
            <w:tcW w:w="9043" w:type="dxa"/>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b/>
                <w:sz w:val="24"/>
                <w:szCs w:val="24"/>
              </w:rPr>
            </w:pPr>
            <w:r w:rsidRPr="0073645C">
              <w:rPr>
                <w:b/>
                <w:sz w:val="24"/>
                <w:szCs w:val="24"/>
              </w:rPr>
              <w:t>Text of Standard</w:t>
            </w:r>
          </w:p>
        </w:tc>
      </w:tr>
      <w:tr w:rsidR="002567EF" w:rsidRPr="0073645C">
        <w:tc>
          <w:tcPr>
            <w:tcW w:w="718" w:type="dxa"/>
          </w:tcPr>
          <w:p w:rsidR="002567EF" w:rsidRPr="0073645C" w:rsidRDefault="002567EF" w:rsidP="008D75F4">
            <w:pPr>
              <w:spacing w:before="2" w:after="2"/>
              <w:jc w:val="center"/>
              <w:rPr>
                <w:sz w:val="24"/>
                <w:szCs w:val="24"/>
              </w:rPr>
            </w:pPr>
            <w:r>
              <w:rPr>
                <w:sz w:val="24"/>
                <w:szCs w:val="24"/>
              </w:rPr>
              <w:t>A.7</w:t>
            </w:r>
          </w:p>
        </w:tc>
        <w:tc>
          <w:tcPr>
            <w:tcW w:w="9043" w:type="dxa"/>
          </w:tcPr>
          <w:p w:rsidR="002567EF" w:rsidRPr="00F3596B" w:rsidRDefault="002567EF" w:rsidP="008D75F4">
            <w:pPr>
              <w:rPr>
                <w:sz w:val="24"/>
                <w:szCs w:val="24"/>
              </w:rPr>
            </w:pPr>
            <w:r w:rsidRPr="00F3596B">
              <w:rPr>
                <w:sz w:val="24"/>
              </w:rPr>
              <w:t xml:space="preserve">Understands the operation of the school emergency management plan and the roles and responsibilities of the school counselor during crisis, disasters, and other trauma-causing events. </w:t>
            </w:r>
          </w:p>
        </w:tc>
      </w:tr>
      <w:tr w:rsidR="002567EF" w:rsidRPr="0073645C">
        <w:tc>
          <w:tcPr>
            <w:tcW w:w="718" w:type="dxa"/>
          </w:tcPr>
          <w:p w:rsidR="002567EF" w:rsidRPr="0073645C" w:rsidRDefault="002567EF" w:rsidP="008D75F4">
            <w:pPr>
              <w:spacing w:before="2" w:after="2"/>
              <w:jc w:val="center"/>
              <w:rPr>
                <w:sz w:val="24"/>
                <w:szCs w:val="24"/>
              </w:rPr>
            </w:pPr>
            <w:r>
              <w:rPr>
                <w:sz w:val="24"/>
                <w:szCs w:val="24"/>
              </w:rPr>
              <w:t>C.6</w:t>
            </w:r>
          </w:p>
        </w:tc>
        <w:tc>
          <w:tcPr>
            <w:tcW w:w="9043" w:type="dxa"/>
          </w:tcPr>
          <w:p w:rsidR="002567EF" w:rsidRPr="00F3596B" w:rsidRDefault="002567EF" w:rsidP="008D75F4">
            <w:pPr>
              <w:rPr>
                <w:sz w:val="24"/>
                <w:szCs w:val="24"/>
              </w:rPr>
            </w:pPr>
            <w:r w:rsidRPr="00F3596B">
              <w:rPr>
                <w:sz w:val="24"/>
              </w:rPr>
              <w:t>Understands the potential impact of crisis, emergencies, and disasters on students, educators, and schools, and knows the skill needed for crisis intervention.</w:t>
            </w:r>
          </w:p>
        </w:tc>
      </w:tr>
      <w:tr w:rsidR="002567EF" w:rsidRPr="0073645C">
        <w:tc>
          <w:tcPr>
            <w:tcW w:w="718" w:type="dxa"/>
          </w:tcPr>
          <w:p w:rsidR="002567EF" w:rsidRPr="0073645C" w:rsidRDefault="002567EF" w:rsidP="008D75F4">
            <w:pPr>
              <w:spacing w:before="2" w:after="2"/>
              <w:jc w:val="center"/>
              <w:rPr>
                <w:sz w:val="24"/>
                <w:szCs w:val="24"/>
              </w:rPr>
            </w:pPr>
            <w:r>
              <w:rPr>
                <w:sz w:val="24"/>
                <w:szCs w:val="24"/>
              </w:rPr>
              <w:t>D.4</w:t>
            </w:r>
          </w:p>
        </w:tc>
        <w:tc>
          <w:tcPr>
            <w:tcW w:w="9043" w:type="dxa"/>
          </w:tcPr>
          <w:p w:rsidR="002567EF" w:rsidRPr="00F3596B" w:rsidRDefault="002567EF" w:rsidP="008D75F4">
            <w:pPr>
              <w:rPr>
                <w:sz w:val="24"/>
                <w:szCs w:val="24"/>
              </w:rPr>
            </w:pPr>
            <w:r w:rsidRPr="00F3596B">
              <w:rPr>
                <w:sz w:val="24"/>
              </w:rPr>
              <w:t>Demonstrates the ability to use procedures for assessing and managing suicide risk.</w:t>
            </w:r>
          </w:p>
        </w:tc>
      </w:tr>
      <w:tr w:rsidR="002567EF" w:rsidRPr="0073645C">
        <w:tc>
          <w:tcPr>
            <w:tcW w:w="718" w:type="dxa"/>
          </w:tcPr>
          <w:p w:rsidR="002567EF" w:rsidRPr="0073645C" w:rsidRDefault="002567EF" w:rsidP="008D75F4">
            <w:pPr>
              <w:spacing w:before="2" w:after="2"/>
              <w:jc w:val="center"/>
              <w:rPr>
                <w:sz w:val="24"/>
                <w:szCs w:val="24"/>
              </w:rPr>
            </w:pPr>
            <w:r>
              <w:rPr>
                <w:sz w:val="24"/>
                <w:szCs w:val="24"/>
              </w:rPr>
              <w:t>J.1</w:t>
            </w:r>
          </w:p>
        </w:tc>
        <w:tc>
          <w:tcPr>
            <w:tcW w:w="9043" w:type="dxa"/>
          </w:tcPr>
          <w:p w:rsidR="002567EF" w:rsidRPr="00F3596B" w:rsidRDefault="002567EF" w:rsidP="008D75F4">
            <w:pPr>
              <w:rPr>
                <w:sz w:val="24"/>
                <w:szCs w:val="24"/>
              </w:rPr>
            </w:pPr>
            <w:r w:rsidRPr="00F3596B">
              <w:rPr>
                <w:sz w:val="24"/>
              </w:rPr>
              <w:t>Applies relevant research findings to inform the practice of school counseling.</w:t>
            </w:r>
          </w:p>
        </w:tc>
      </w:tr>
      <w:tr w:rsidR="002567EF" w:rsidRPr="0073645C">
        <w:tc>
          <w:tcPr>
            <w:tcW w:w="718" w:type="dxa"/>
          </w:tcPr>
          <w:p w:rsidR="002567EF" w:rsidRPr="0073645C" w:rsidRDefault="002567EF" w:rsidP="008D75F4">
            <w:pPr>
              <w:spacing w:before="2" w:after="2"/>
              <w:jc w:val="center"/>
              <w:rPr>
                <w:sz w:val="24"/>
                <w:szCs w:val="24"/>
              </w:rPr>
            </w:pPr>
            <w:r>
              <w:rPr>
                <w:sz w:val="24"/>
                <w:szCs w:val="24"/>
              </w:rPr>
              <w:t>M.7</w:t>
            </w:r>
          </w:p>
        </w:tc>
        <w:tc>
          <w:tcPr>
            <w:tcW w:w="9043" w:type="dxa"/>
          </w:tcPr>
          <w:p w:rsidR="002567EF" w:rsidRPr="00F3596B" w:rsidRDefault="002567EF" w:rsidP="008D75F4">
            <w:pPr>
              <w:spacing w:before="2" w:after="2"/>
              <w:rPr>
                <w:sz w:val="24"/>
                <w:szCs w:val="24"/>
              </w:rPr>
            </w:pPr>
            <w:r w:rsidRPr="00F3596B">
              <w:rPr>
                <w:sz w:val="24"/>
              </w:rPr>
              <w:t>Knows school and community collaboration models for crisis/disaster preparedness and response.</w:t>
            </w:r>
          </w:p>
        </w:tc>
      </w:tr>
    </w:tbl>
    <w:p w:rsidR="002567EF" w:rsidRPr="0073645C" w:rsidRDefault="002567EF" w:rsidP="002567EF">
      <w:pPr>
        <w:rPr>
          <w:b/>
          <w:sz w:val="24"/>
          <w:szCs w:val="24"/>
          <w:u w:val="single"/>
        </w:rPr>
      </w:pPr>
    </w:p>
    <w:p w:rsidR="002567EF" w:rsidRDefault="002567EF" w:rsidP="002567EF">
      <w:pPr>
        <w:rPr>
          <w:b/>
          <w:sz w:val="24"/>
          <w:szCs w:val="24"/>
          <w:u w:val="single"/>
        </w:rPr>
      </w:pPr>
    </w:p>
    <w:p w:rsidR="002567EF" w:rsidRPr="0073645C" w:rsidRDefault="002567EF" w:rsidP="002567EF">
      <w:pPr>
        <w:pStyle w:val="Heading1"/>
      </w:pPr>
      <w:r w:rsidRPr="0073645C">
        <w:t xml:space="preserve">Learning Objectives:  </w:t>
      </w:r>
    </w:p>
    <w:p w:rsidR="002567EF" w:rsidRPr="0073645C" w:rsidRDefault="002567EF" w:rsidP="002567EF">
      <w:pPr>
        <w:rPr>
          <w:i/>
          <w:sz w:val="24"/>
          <w:szCs w:val="24"/>
        </w:rPr>
      </w:pPr>
      <w:r w:rsidRPr="0073645C">
        <w:rPr>
          <w:i/>
          <w:sz w:val="24"/>
          <w:szCs w:val="24"/>
        </w:rPr>
        <w:t>At the end of the course students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848"/>
      </w:tblGrid>
      <w:tr w:rsidR="002567EF" w:rsidRPr="0073645C">
        <w:tc>
          <w:tcPr>
            <w:tcW w:w="1008" w:type="dxa"/>
            <w:tcBorders>
              <w:bottom w:val="single" w:sz="24" w:space="0" w:color="auto"/>
            </w:tcBorders>
          </w:tcPr>
          <w:p w:rsidR="002567EF" w:rsidRPr="0073645C" w:rsidRDefault="002567EF" w:rsidP="00A410CB">
            <w:pPr>
              <w:jc w:val="center"/>
              <w:rPr>
                <w:b/>
                <w:sz w:val="24"/>
                <w:szCs w:val="24"/>
              </w:rPr>
            </w:pPr>
            <w:r w:rsidRPr="0073645C">
              <w:rPr>
                <w:b/>
                <w:sz w:val="24"/>
                <w:szCs w:val="24"/>
              </w:rPr>
              <w:t>#</w:t>
            </w:r>
          </w:p>
        </w:tc>
        <w:tc>
          <w:tcPr>
            <w:tcW w:w="7848" w:type="dxa"/>
            <w:tcBorders>
              <w:bottom w:val="single" w:sz="24" w:space="0" w:color="auto"/>
            </w:tcBorders>
          </w:tcPr>
          <w:p w:rsidR="002567EF" w:rsidRPr="0073645C" w:rsidRDefault="002567EF" w:rsidP="00A410CB">
            <w:pPr>
              <w:jc w:val="center"/>
              <w:rPr>
                <w:b/>
                <w:sz w:val="24"/>
                <w:szCs w:val="24"/>
              </w:rPr>
            </w:pPr>
            <w:r w:rsidRPr="0073645C">
              <w:rPr>
                <w:b/>
                <w:sz w:val="24"/>
                <w:szCs w:val="24"/>
              </w:rPr>
              <w:t>Text</w:t>
            </w:r>
          </w:p>
        </w:tc>
      </w:tr>
      <w:tr w:rsidR="002567EF" w:rsidRPr="0073645C">
        <w:tc>
          <w:tcPr>
            <w:tcW w:w="1008" w:type="dxa"/>
            <w:tcBorders>
              <w:top w:val="single" w:sz="24" w:space="0" w:color="auto"/>
            </w:tcBorders>
          </w:tcPr>
          <w:p w:rsidR="002567EF" w:rsidRPr="0073645C" w:rsidRDefault="002567EF" w:rsidP="00A410CB">
            <w:pPr>
              <w:rPr>
                <w:sz w:val="24"/>
                <w:szCs w:val="24"/>
              </w:rPr>
            </w:pPr>
            <w:r w:rsidRPr="0073645C">
              <w:rPr>
                <w:sz w:val="24"/>
                <w:szCs w:val="24"/>
              </w:rPr>
              <w:t>578.1</w:t>
            </w:r>
          </w:p>
        </w:tc>
        <w:tc>
          <w:tcPr>
            <w:tcW w:w="7848" w:type="dxa"/>
            <w:tcBorders>
              <w:top w:val="single" w:sz="24" w:space="0" w:color="auto"/>
            </w:tcBorders>
          </w:tcPr>
          <w:p w:rsidR="002567EF" w:rsidRPr="0073645C" w:rsidRDefault="002567EF" w:rsidP="00A410CB">
            <w:pPr>
              <w:rPr>
                <w:sz w:val="24"/>
                <w:szCs w:val="24"/>
              </w:rPr>
            </w:pPr>
            <w:r w:rsidRPr="0073645C">
              <w:rPr>
                <w:i/>
                <w:sz w:val="24"/>
                <w:szCs w:val="24"/>
              </w:rPr>
              <w:t>Integrate</w:t>
            </w:r>
            <w:r w:rsidRPr="0073645C">
              <w:rPr>
                <w:sz w:val="24"/>
                <w:szCs w:val="24"/>
              </w:rPr>
              <w:t xml:space="preserve"> crisis intervention and suicide prevention models, including the use of psychological first aid strategies.</w:t>
            </w:r>
          </w:p>
        </w:tc>
      </w:tr>
      <w:tr w:rsidR="002567EF" w:rsidRPr="0073645C">
        <w:tc>
          <w:tcPr>
            <w:tcW w:w="1008" w:type="dxa"/>
          </w:tcPr>
          <w:p w:rsidR="002567EF" w:rsidRPr="0073645C" w:rsidRDefault="002567EF" w:rsidP="00A410CB">
            <w:pPr>
              <w:rPr>
                <w:sz w:val="24"/>
                <w:szCs w:val="24"/>
              </w:rPr>
            </w:pPr>
            <w:r w:rsidRPr="0073645C">
              <w:rPr>
                <w:sz w:val="24"/>
                <w:szCs w:val="24"/>
              </w:rPr>
              <w:t>578.2</w:t>
            </w:r>
          </w:p>
        </w:tc>
        <w:tc>
          <w:tcPr>
            <w:tcW w:w="7848" w:type="dxa"/>
          </w:tcPr>
          <w:p w:rsidR="002567EF" w:rsidRPr="0073645C" w:rsidRDefault="002567EF" w:rsidP="00A410CB">
            <w:pPr>
              <w:rPr>
                <w:sz w:val="24"/>
                <w:szCs w:val="24"/>
              </w:rPr>
            </w:pPr>
            <w:r w:rsidRPr="0073645C">
              <w:rPr>
                <w:i/>
                <w:sz w:val="24"/>
                <w:szCs w:val="24"/>
              </w:rPr>
              <w:t>Distinguish</w:t>
            </w:r>
            <w:r w:rsidRPr="0073645C">
              <w:rPr>
                <w:sz w:val="24"/>
                <w:szCs w:val="24"/>
              </w:rPr>
              <w:t xml:space="preserve"> the effects of crises, disasters, and other trauma-causing events on persons of all ages;</w:t>
            </w:r>
          </w:p>
        </w:tc>
      </w:tr>
      <w:tr w:rsidR="002567EF" w:rsidRPr="0073645C">
        <w:tc>
          <w:tcPr>
            <w:tcW w:w="1008" w:type="dxa"/>
          </w:tcPr>
          <w:p w:rsidR="002567EF" w:rsidRPr="0073645C" w:rsidRDefault="002567EF" w:rsidP="00A410CB">
            <w:pPr>
              <w:rPr>
                <w:sz w:val="24"/>
                <w:szCs w:val="24"/>
              </w:rPr>
            </w:pPr>
            <w:r w:rsidRPr="0073645C">
              <w:rPr>
                <w:sz w:val="24"/>
                <w:szCs w:val="24"/>
              </w:rPr>
              <w:t>578.3</w:t>
            </w:r>
          </w:p>
        </w:tc>
        <w:tc>
          <w:tcPr>
            <w:tcW w:w="7848" w:type="dxa"/>
          </w:tcPr>
          <w:p w:rsidR="002567EF" w:rsidRPr="0073645C" w:rsidRDefault="002567EF" w:rsidP="00A410CB">
            <w:pPr>
              <w:rPr>
                <w:sz w:val="24"/>
                <w:szCs w:val="24"/>
              </w:rPr>
            </w:pPr>
            <w:r w:rsidRPr="0073645C">
              <w:rPr>
                <w:i/>
                <w:sz w:val="24"/>
                <w:szCs w:val="24"/>
              </w:rPr>
              <w:t>Classify</w:t>
            </w:r>
            <w:r w:rsidRPr="0073645C">
              <w:rPr>
                <w:sz w:val="24"/>
                <w:szCs w:val="24"/>
              </w:rPr>
              <w:t xml:space="preserve"> the impact of crises, disasters, and other trauma-causing events on persons with addictions.</w:t>
            </w:r>
          </w:p>
        </w:tc>
      </w:tr>
      <w:tr w:rsidR="002567EF" w:rsidRPr="0073645C">
        <w:tc>
          <w:tcPr>
            <w:tcW w:w="1008" w:type="dxa"/>
          </w:tcPr>
          <w:p w:rsidR="002567EF" w:rsidRPr="0073645C" w:rsidRDefault="002567EF" w:rsidP="00A410CB">
            <w:pPr>
              <w:rPr>
                <w:sz w:val="24"/>
                <w:szCs w:val="24"/>
              </w:rPr>
            </w:pPr>
            <w:r w:rsidRPr="0073645C">
              <w:rPr>
                <w:sz w:val="24"/>
                <w:szCs w:val="24"/>
              </w:rPr>
              <w:t>578.4</w:t>
            </w:r>
          </w:p>
        </w:tc>
        <w:tc>
          <w:tcPr>
            <w:tcW w:w="7848" w:type="dxa"/>
          </w:tcPr>
          <w:p w:rsidR="002567EF" w:rsidRPr="0073645C" w:rsidRDefault="002567EF" w:rsidP="00A410CB">
            <w:pPr>
              <w:rPr>
                <w:sz w:val="24"/>
                <w:szCs w:val="24"/>
              </w:rPr>
            </w:pPr>
            <w:r w:rsidRPr="0073645C">
              <w:rPr>
                <w:i/>
                <w:sz w:val="24"/>
                <w:szCs w:val="24"/>
              </w:rPr>
              <w:t>Demonstrate</w:t>
            </w:r>
            <w:r w:rsidRPr="0073645C">
              <w:rPr>
                <w:sz w:val="24"/>
                <w:szCs w:val="24"/>
              </w:rPr>
              <w:t xml:space="preserve"> the ability to use procedures for assessing and managing suicide risk.</w:t>
            </w:r>
          </w:p>
        </w:tc>
      </w:tr>
      <w:tr w:rsidR="002567EF" w:rsidRPr="0073645C">
        <w:tc>
          <w:tcPr>
            <w:tcW w:w="1008" w:type="dxa"/>
          </w:tcPr>
          <w:p w:rsidR="002567EF" w:rsidRPr="0073645C" w:rsidRDefault="002567EF" w:rsidP="00A410CB">
            <w:pPr>
              <w:rPr>
                <w:sz w:val="24"/>
                <w:szCs w:val="24"/>
              </w:rPr>
            </w:pPr>
            <w:r w:rsidRPr="0073645C">
              <w:rPr>
                <w:sz w:val="24"/>
                <w:szCs w:val="24"/>
              </w:rPr>
              <w:t>578.5</w:t>
            </w:r>
          </w:p>
        </w:tc>
        <w:tc>
          <w:tcPr>
            <w:tcW w:w="7848" w:type="dxa"/>
          </w:tcPr>
          <w:p w:rsidR="002567EF" w:rsidRPr="0073645C" w:rsidRDefault="002567EF" w:rsidP="00A410CB">
            <w:pPr>
              <w:rPr>
                <w:sz w:val="24"/>
                <w:szCs w:val="24"/>
              </w:rPr>
            </w:pPr>
            <w:r w:rsidRPr="0073645C">
              <w:rPr>
                <w:i/>
                <w:sz w:val="24"/>
                <w:szCs w:val="24"/>
              </w:rPr>
              <w:t>Compare and contrast</w:t>
            </w:r>
            <w:r w:rsidRPr="0073645C">
              <w:rPr>
                <w:sz w:val="24"/>
                <w:szCs w:val="24"/>
              </w:rPr>
              <w:t xml:space="preserve"> the principles of crisis intervention for people during crises, disasters, and other trauma-causing events.</w:t>
            </w:r>
          </w:p>
        </w:tc>
      </w:tr>
      <w:tr w:rsidR="002567EF" w:rsidRPr="0073645C">
        <w:tc>
          <w:tcPr>
            <w:tcW w:w="1008" w:type="dxa"/>
          </w:tcPr>
          <w:p w:rsidR="002567EF" w:rsidRPr="0073645C" w:rsidRDefault="002567EF" w:rsidP="00A410CB">
            <w:pPr>
              <w:rPr>
                <w:sz w:val="24"/>
                <w:szCs w:val="24"/>
              </w:rPr>
            </w:pPr>
            <w:r w:rsidRPr="0073645C">
              <w:rPr>
                <w:sz w:val="24"/>
                <w:szCs w:val="24"/>
              </w:rPr>
              <w:t>578.6</w:t>
            </w:r>
          </w:p>
        </w:tc>
        <w:tc>
          <w:tcPr>
            <w:tcW w:w="7848" w:type="dxa"/>
          </w:tcPr>
          <w:p w:rsidR="002567EF" w:rsidRPr="0073645C" w:rsidRDefault="002567EF" w:rsidP="00A410CB">
            <w:pPr>
              <w:rPr>
                <w:sz w:val="24"/>
                <w:szCs w:val="24"/>
              </w:rPr>
            </w:pPr>
            <w:r w:rsidRPr="0073645C">
              <w:rPr>
                <w:i/>
                <w:sz w:val="24"/>
                <w:szCs w:val="24"/>
              </w:rPr>
              <w:t xml:space="preserve">Demonstrate </w:t>
            </w:r>
            <w:r w:rsidRPr="0073645C">
              <w:rPr>
                <w:sz w:val="24"/>
                <w:szCs w:val="24"/>
              </w:rPr>
              <w:t>the ability to use procedures for assessing and managing suicide risk in a clinical mental health setting.</w:t>
            </w:r>
          </w:p>
        </w:tc>
      </w:tr>
      <w:tr w:rsidR="002567EF" w:rsidRPr="0073645C">
        <w:tc>
          <w:tcPr>
            <w:tcW w:w="1008" w:type="dxa"/>
          </w:tcPr>
          <w:p w:rsidR="002567EF" w:rsidRPr="0073645C" w:rsidRDefault="002567EF" w:rsidP="00A410CB">
            <w:pPr>
              <w:rPr>
                <w:sz w:val="24"/>
                <w:szCs w:val="24"/>
              </w:rPr>
            </w:pPr>
            <w:r w:rsidRPr="0073645C">
              <w:rPr>
                <w:sz w:val="24"/>
                <w:szCs w:val="24"/>
              </w:rPr>
              <w:t>578.7</w:t>
            </w:r>
          </w:p>
        </w:tc>
        <w:tc>
          <w:tcPr>
            <w:tcW w:w="7848" w:type="dxa"/>
          </w:tcPr>
          <w:p w:rsidR="002567EF" w:rsidRPr="0073645C" w:rsidRDefault="002567EF" w:rsidP="00A410CB">
            <w:pPr>
              <w:rPr>
                <w:sz w:val="24"/>
                <w:szCs w:val="24"/>
              </w:rPr>
            </w:pPr>
            <w:r w:rsidRPr="0073645C">
              <w:rPr>
                <w:i/>
                <w:sz w:val="24"/>
                <w:szCs w:val="24"/>
              </w:rPr>
              <w:t>Demonstrate</w:t>
            </w:r>
            <w:r w:rsidRPr="0073645C">
              <w:rPr>
                <w:sz w:val="24"/>
                <w:szCs w:val="24"/>
              </w:rPr>
              <w:t xml:space="preserve"> the ability to use procedures for assessing and managing suicide risk a school setting.</w:t>
            </w:r>
          </w:p>
        </w:tc>
      </w:tr>
    </w:tbl>
    <w:p w:rsidR="002567EF" w:rsidRPr="0073645C" w:rsidRDefault="002567EF" w:rsidP="002567EF">
      <w:pPr>
        <w:rPr>
          <w:sz w:val="24"/>
          <w:szCs w:val="24"/>
        </w:rPr>
      </w:pPr>
    </w:p>
    <w:p w:rsidR="002567EF" w:rsidRPr="0073645C" w:rsidRDefault="002567EF" w:rsidP="002567EF">
      <w:pPr>
        <w:pStyle w:val="Heading1"/>
      </w:pPr>
      <w:r w:rsidRPr="0073645C">
        <w:t>OSU Graduate Learning Outcomes for MS in Counseling</w:t>
      </w:r>
    </w:p>
    <w:tbl>
      <w:tblPr>
        <w:tblStyle w:val="TableGrid"/>
        <w:tblW w:w="0" w:type="auto"/>
        <w:tblInd w:w="108" w:type="dxa"/>
        <w:tblLook w:val="04A0" w:firstRow="1" w:lastRow="0" w:firstColumn="1" w:lastColumn="0" w:noHBand="0" w:noVBand="1"/>
      </w:tblPr>
      <w:tblGrid>
        <w:gridCol w:w="810"/>
        <w:gridCol w:w="8658"/>
      </w:tblGrid>
      <w:tr w:rsidR="002567EF" w:rsidRPr="0073645C">
        <w:tc>
          <w:tcPr>
            <w:tcW w:w="810" w:type="dxa"/>
            <w:tcBorders>
              <w:top w:val="single" w:sz="4" w:space="0" w:color="auto"/>
              <w:left w:val="single" w:sz="4" w:space="0" w:color="auto"/>
              <w:bottom w:val="single" w:sz="36" w:space="0" w:color="auto"/>
              <w:right w:val="single" w:sz="4" w:space="0" w:color="auto"/>
            </w:tcBorders>
          </w:tcPr>
          <w:p w:rsidR="002567EF" w:rsidRPr="0073645C" w:rsidRDefault="002567EF" w:rsidP="008D75F4">
            <w:pPr>
              <w:rPr>
                <w:b/>
                <w:sz w:val="24"/>
                <w:szCs w:val="24"/>
              </w:rPr>
            </w:pPr>
            <w:r w:rsidRPr="0073645C">
              <w:rPr>
                <w:b/>
                <w:sz w:val="24"/>
                <w:szCs w:val="24"/>
              </w:rPr>
              <w:t>GLO #</w:t>
            </w:r>
          </w:p>
        </w:tc>
        <w:tc>
          <w:tcPr>
            <w:tcW w:w="8658" w:type="dxa"/>
            <w:tcBorders>
              <w:top w:val="single" w:sz="4" w:space="0" w:color="auto"/>
              <w:left w:val="single" w:sz="4" w:space="0" w:color="auto"/>
              <w:bottom w:val="single" w:sz="36" w:space="0" w:color="auto"/>
              <w:right w:val="single" w:sz="4" w:space="0" w:color="auto"/>
            </w:tcBorders>
          </w:tcPr>
          <w:p w:rsidR="002567EF" w:rsidRPr="0073645C" w:rsidRDefault="002567EF" w:rsidP="008D75F4">
            <w:pPr>
              <w:rPr>
                <w:b/>
                <w:sz w:val="24"/>
                <w:szCs w:val="24"/>
              </w:rPr>
            </w:pPr>
            <w:r w:rsidRPr="0073645C">
              <w:rPr>
                <w:b/>
                <w:i/>
                <w:sz w:val="24"/>
                <w:szCs w:val="24"/>
              </w:rPr>
              <w:t>At the end of the course students:</w:t>
            </w:r>
          </w:p>
        </w:tc>
      </w:tr>
      <w:tr w:rsidR="002567EF" w:rsidRPr="0073645C">
        <w:tc>
          <w:tcPr>
            <w:tcW w:w="810" w:type="dxa"/>
            <w:tcBorders>
              <w:top w:val="single" w:sz="36" w:space="0" w:color="auto"/>
              <w:left w:val="single" w:sz="4" w:space="0" w:color="auto"/>
              <w:bottom w:val="single" w:sz="4" w:space="0" w:color="auto"/>
              <w:right w:val="single" w:sz="4" w:space="0" w:color="auto"/>
            </w:tcBorders>
          </w:tcPr>
          <w:p w:rsidR="002567EF" w:rsidRPr="0073645C" w:rsidRDefault="002567EF" w:rsidP="008D75F4">
            <w:pPr>
              <w:rPr>
                <w:sz w:val="24"/>
                <w:szCs w:val="24"/>
              </w:rPr>
            </w:pPr>
            <w:r w:rsidRPr="0073645C">
              <w:rPr>
                <w:sz w:val="24"/>
                <w:szCs w:val="24"/>
              </w:rPr>
              <w:t>1.</w:t>
            </w:r>
          </w:p>
        </w:tc>
        <w:tc>
          <w:tcPr>
            <w:tcW w:w="8658" w:type="dxa"/>
            <w:tcBorders>
              <w:top w:val="single" w:sz="36" w:space="0" w:color="auto"/>
              <w:left w:val="single" w:sz="4" w:space="0" w:color="auto"/>
              <w:bottom w:val="single" w:sz="4" w:space="0" w:color="auto"/>
              <w:right w:val="single" w:sz="4" w:space="0" w:color="auto"/>
            </w:tcBorders>
          </w:tcPr>
          <w:p w:rsidR="002567EF" w:rsidRPr="0073645C" w:rsidRDefault="002567EF" w:rsidP="008D75F4">
            <w:pPr>
              <w:rPr>
                <w:sz w:val="24"/>
                <w:szCs w:val="24"/>
              </w:rPr>
            </w:pPr>
            <w:r w:rsidRPr="0073645C">
              <w:rPr>
                <w:sz w:val="24"/>
                <w:szCs w:val="24"/>
              </w:rPr>
              <w:t>Conduct research or produce some other form of creative work</w:t>
            </w:r>
          </w:p>
        </w:tc>
      </w:tr>
      <w:tr w:rsidR="002567EF" w:rsidRPr="0073645C">
        <w:tc>
          <w:tcPr>
            <w:tcW w:w="810" w:type="dxa"/>
            <w:tcBorders>
              <w:top w:val="single" w:sz="36" w:space="0" w:color="auto"/>
              <w:left w:val="single" w:sz="4" w:space="0" w:color="auto"/>
              <w:bottom w:val="single" w:sz="36" w:space="0" w:color="auto"/>
              <w:right w:val="single" w:sz="4" w:space="0" w:color="auto"/>
            </w:tcBorders>
          </w:tcPr>
          <w:p w:rsidR="002567EF" w:rsidRPr="0073645C" w:rsidRDefault="002567EF" w:rsidP="008D75F4">
            <w:pPr>
              <w:rPr>
                <w:sz w:val="24"/>
                <w:szCs w:val="24"/>
              </w:rPr>
            </w:pPr>
            <w:r w:rsidRPr="0073645C">
              <w:rPr>
                <w:sz w:val="24"/>
                <w:szCs w:val="24"/>
              </w:rPr>
              <w:t>2.</w:t>
            </w:r>
          </w:p>
        </w:tc>
        <w:tc>
          <w:tcPr>
            <w:tcW w:w="8658" w:type="dxa"/>
            <w:tcBorders>
              <w:top w:val="single" w:sz="36" w:space="0" w:color="auto"/>
              <w:left w:val="single" w:sz="4" w:space="0" w:color="auto"/>
              <w:bottom w:val="single" w:sz="36" w:space="0" w:color="auto"/>
              <w:right w:val="single" w:sz="4" w:space="0" w:color="auto"/>
            </w:tcBorders>
          </w:tcPr>
          <w:p w:rsidR="002567EF" w:rsidRPr="0073645C" w:rsidRDefault="002567EF" w:rsidP="008D75F4">
            <w:pPr>
              <w:rPr>
                <w:sz w:val="24"/>
                <w:szCs w:val="24"/>
              </w:rPr>
            </w:pPr>
            <w:r w:rsidRPr="0073645C">
              <w:rPr>
                <w:sz w:val="24"/>
                <w:szCs w:val="24"/>
              </w:rPr>
              <w:t>Can demonstrate mastery of subject material</w:t>
            </w:r>
          </w:p>
        </w:tc>
      </w:tr>
      <w:tr w:rsidR="002567EF" w:rsidRPr="0073645C">
        <w:tc>
          <w:tcPr>
            <w:tcW w:w="810" w:type="dxa"/>
            <w:tcBorders>
              <w:top w:val="single" w:sz="36" w:space="0" w:color="auto"/>
              <w:left w:val="single" w:sz="4" w:space="0" w:color="auto"/>
              <w:bottom w:val="single" w:sz="36" w:space="0" w:color="auto"/>
              <w:right w:val="single" w:sz="4" w:space="0" w:color="auto"/>
            </w:tcBorders>
          </w:tcPr>
          <w:p w:rsidR="002567EF" w:rsidRPr="0073645C" w:rsidRDefault="002567EF" w:rsidP="008D75F4">
            <w:pPr>
              <w:rPr>
                <w:sz w:val="24"/>
                <w:szCs w:val="24"/>
              </w:rPr>
            </w:pPr>
            <w:r w:rsidRPr="0073645C">
              <w:rPr>
                <w:sz w:val="24"/>
                <w:szCs w:val="24"/>
              </w:rPr>
              <w:t>3.</w:t>
            </w:r>
          </w:p>
        </w:tc>
        <w:tc>
          <w:tcPr>
            <w:tcW w:w="8658" w:type="dxa"/>
            <w:tcBorders>
              <w:top w:val="single" w:sz="36" w:space="0" w:color="auto"/>
              <w:left w:val="single" w:sz="4" w:space="0" w:color="auto"/>
              <w:bottom w:val="single" w:sz="36" w:space="0" w:color="auto"/>
              <w:right w:val="single" w:sz="4" w:space="0" w:color="auto"/>
            </w:tcBorders>
          </w:tcPr>
          <w:p w:rsidR="002567EF" w:rsidRPr="0073645C" w:rsidRDefault="002567EF" w:rsidP="008D75F4">
            <w:pPr>
              <w:rPr>
                <w:sz w:val="24"/>
                <w:szCs w:val="24"/>
              </w:rPr>
            </w:pPr>
            <w:r w:rsidRPr="0073645C">
              <w:rPr>
                <w:sz w:val="24"/>
                <w:szCs w:val="24"/>
              </w:rPr>
              <w:t>Be able to conduct scholarly or professional activities in an ethical manner.</w:t>
            </w:r>
          </w:p>
        </w:tc>
      </w:tr>
    </w:tbl>
    <w:p w:rsidR="002567EF" w:rsidRPr="0073645C" w:rsidRDefault="002567EF" w:rsidP="002567EF">
      <w:pPr>
        <w:rPr>
          <w:sz w:val="24"/>
          <w:szCs w:val="24"/>
        </w:rPr>
      </w:pPr>
    </w:p>
    <w:p w:rsidR="002567EF" w:rsidRPr="0073645C" w:rsidRDefault="002567EF" w:rsidP="002567EF">
      <w:pPr>
        <w:rPr>
          <w:sz w:val="24"/>
          <w:szCs w:val="24"/>
        </w:rPr>
      </w:pPr>
    </w:p>
    <w:p w:rsidR="002567EF" w:rsidRPr="0073645C" w:rsidRDefault="002567EF" w:rsidP="002567EF">
      <w:pPr>
        <w:pStyle w:val="Heading1"/>
      </w:pPr>
      <w:r w:rsidRPr="0073645C">
        <w:t xml:space="preserve">Student Notices: </w:t>
      </w:r>
    </w:p>
    <w:p w:rsidR="002567EF" w:rsidRPr="00583DC4" w:rsidRDefault="002567EF" w:rsidP="002567EF">
      <w:pPr>
        <w:rPr>
          <w:i/>
          <w:sz w:val="24"/>
          <w:szCs w:val="24"/>
        </w:rPr>
      </w:pPr>
      <w:r w:rsidRPr="00583DC4">
        <w:rPr>
          <w:i/>
          <w:sz w:val="24"/>
          <w:szCs w:val="24"/>
        </w:rPr>
        <w:t>See Appendix A.</w:t>
      </w:r>
    </w:p>
    <w:p w:rsidR="002567EF" w:rsidRPr="0073645C" w:rsidRDefault="002567EF" w:rsidP="002567EF">
      <w:pPr>
        <w:rPr>
          <w:sz w:val="24"/>
          <w:szCs w:val="24"/>
        </w:rPr>
      </w:pPr>
    </w:p>
    <w:p w:rsidR="002567EF" w:rsidRPr="0073645C" w:rsidRDefault="002567EF" w:rsidP="002567EF">
      <w:pPr>
        <w:pStyle w:val="Heading1"/>
      </w:pPr>
      <w:r w:rsidRPr="0073645C">
        <w:t>Required Text</w:t>
      </w:r>
      <w:r>
        <w:t>s</w:t>
      </w:r>
      <w:r w:rsidRPr="0073645C">
        <w:t>:</w:t>
      </w:r>
    </w:p>
    <w:p w:rsidR="002567EF" w:rsidRDefault="002567EF" w:rsidP="002567EF">
      <w:pPr>
        <w:rPr>
          <w:sz w:val="24"/>
          <w:szCs w:val="24"/>
        </w:rPr>
      </w:pPr>
      <w:r>
        <w:rPr>
          <w:sz w:val="24"/>
          <w:szCs w:val="24"/>
        </w:rPr>
        <w:t>Sandoval, Jonathan</w:t>
      </w:r>
      <w:r w:rsidRPr="0073645C">
        <w:rPr>
          <w:sz w:val="24"/>
          <w:szCs w:val="24"/>
        </w:rPr>
        <w:t xml:space="preserve"> (2013). </w:t>
      </w:r>
      <w:r>
        <w:rPr>
          <w:i/>
          <w:sz w:val="24"/>
          <w:szCs w:val="24"/>
        </w:rPr>
        <w:t>Crisis counseling, intervention, and prevention in the schools</w:t>
      </w:r>
      <w:r w:rsidRPr="0073645C">
        <w:rPr>
          <w:i/>
          <w:sz w:val="24"/>
          <w:szCs w:val="24"/>
        </w:rPr>
        <w:t xml:space="preserve"> </w:t>
      </w:r>
      <w:r>
        <w:rPr>
          <w:sz w:val="24"/>
          <w:szCs w:val="24"/>
        </w:rPr>
        <w:t>(3</w:t>
      </w:r>
      <w:r w:rsidRPr="008D75F4">
        <w:rPr>
          <w:sz w:val="24"/>
          <w:szCs w:val="24"/>
          <w:vertAlign w:val="superscript"/>
        </w:rPr>
        <w:t>rd</w:t>
      </w:r>
      <w:r w:rsidRPr="0073645C">
        <w:rPr>
          <w:sz w:val="24"/>
          <w:szCs w:val="24"/>
        </w:rPr>
        <w:t xml:space="preserve"> ed.). </w:t>
      </w:r>
      <w:r>
        <w:rPr>
          <w:sz w:val="24"/>
          <w:szCs w:val="24"/>
        </w:rPr>
        <w:t>New York</w:t>
      </w:r>
      <w:r w:rsidRPr="0073645C">
        <w:rPr>
          <w:sz w:val="24"/>
          <w:szCs w:val="24"/>
        </w:rPr>
        <w:t xml:space="preserve">: </w:t>
      </w:r>
      <w:r>
        <w:rPr>
          <w:sz w:val="24"/>
          <w:szCs w:val="24"/>
        </w:rPr>
        <w:t>Routledge</w:t>
      </w:r>
      <w:r w:rsidRPr="0073645C">
        <w:rPr>
          <w:sz w:val="24"/>
          <w:szCs w:val="24"/>
        </w:rPr>
        <w:t xml:space="preserve">. </w:t>
      </w:r>
    </w:p>
    <w:p w:rsidR="002567EF" w:rsidRDefault="002567EF" w:rsidP="002567EF">
      <w:pPr>
        <w:rPr>
          <w:sz w:val="24"/>
          <w:szCs w:val="24"/>
        </w:rPr>
      </w:pPr>
    </w:p>
    <w:p w:rsidR="002567EF" w:rsidRPr="0073645C" w:rsidRDefault="002567EF" w:rsidP="002567EF">
      <w:pPr>
        <w:rPr>
          <w:sz w:val="24"/>
          <w:szCs w:val="24"/>
        </w:rPr>
      </w:pPr>
      <w:r>
        <w:rPr>
          <w:sz w:val="24"/>
          <w:szCs w:val="24"/>
        </w:rPr>
        <w:t xml:space="preserve">Burns, Donna M. (2010). </w:t>
      </w:r>
      <w:r w:rsidRPr="008D75F4">
        <w:rPr>
          <w:i/>
          <w:sz w:val="24"/>
          <w:szCs w:val="24"/>
        </w:rPr>
        <w:t>When kids are grieving: Addressing grief and loss in school.</w:t>
      </w:r>
      <w:r>
        <w:rPr>
          <w:sz w:val="24"/>
          <w:szCs w:val="24"/>
        </w:rPr>
        <w:t xml:space="preserve"> Thousand Oaks, CA: Corwin. </w:t>
      </w:r>
    </w:p>
    <w:p w:rsidR="002567EF" w:rsidRDefault="002567EF" w:rsidP="002567EF">
      <w:pPr>
        <w:rPr>
          <w:sz w:val="24"/>
          <w:szCs w:val="24"/>
        </w:rPr>
      </w:pPr>
    </w:p>
    <w:p w:rsidR="002567EF" w:rsidRPr="008864E7" w:rsidRDefault="002567EF" w:rsidP="002567EF">
      <w:pPr>
        <w:rPr>
          <w:sz w:val="24"/>
        </w:rPr>
      </w:pPr>
      <w:r w:rsidRPr="008864E7">
        <w:rPr>
          <w:sz w:val="24"/>
        </w:rPr>
        <w:t>Skovholt, T. and Trotter-Mathison, M. (2011)</w:t>
      </w:r>
      <w:r>
        <w:rPr>
          <w:sz w:val="24"/>
        </w:rPr>
        <w:t>.</w:t>
      </w:r>
      <w:r w:rsidRPr="008864E7">
        <w:rPr>
          <w:sz w:val="24"/>
        </w:rPr>
        <w:t xml:space="preserve"> </w:t>
      </w:r>
      <w:r w:rsidRPr="008864E7">
        <w:rPr>
          <w:i/>
          <w:sz w:val="24"/>
        </w:rPr>
        <w:t>The resilient practitioner</w:t>
      </w:r>
      <w:r w:rsidRPr="008864E7">
        <w:rPr>
          <w:sz w:val="24"/>
        </w:rPr>
        <w:t xml:space="preserve">. New York: Routledge. </w:t>
      </w:r>
    </w:p>
    <w:p w:rsidR="002567EF" w:rsidRDefault="002567EF" w:rsidP="002567EF">
      <w:pPr>
        <w:rPr>
          <w:sz w:val="24"/>
          <w:szCs w:val="24"/>
        </w:rPr>
      </w:pPr>
    </w:p>
    <w:p w:rsidR="002567EF" w:rsidRPr="00583DC4" w:rsidRDefault="002567EF" w:rsidP="002567EF">
      <w:pPr>
        <w:rPr>
          <w:i/>
          <w:sz w:val="24"/>
          <w:szCs w:val="24"/>
          <w:u w:val="single"/>
        </w:rPr>
      </w:pPr>
      <w:r w:rsidRPr="00583DC4">
        <w:rPr>
          <w:i/>
          <w:sz w:val="24"/>
          <w:szCs w:val="24"/>
        </w:rPr>
        <w:t xml:space="preserve">*Students are responsible for knowing the material presented in the required texts and readings. </w:t>
      </w:r>
    </w:p>
    <w:p w:rsidR="002567EF" w:rsidRDefault="002567EF" w:rsidP="002567EF">
      <w:pPr>
        <w:rPr>
          <w:sz w:val="24"/>
          <w:szCs w:val="24"/>
        </w:rPr>
      </w:pPr>
    </w:p>
    <w:p w:rsidR="002567EF" w:rsidRPr="0073645C" w:rsidRDefault="002567EF" w:rsidP="002567EF">
      <w:pPr>
        <w:pStyle w:val="Heading1"/>
      </w:pPr>
      <w:r w:rsidRPr="0073645C">
        <w:t>Re</w:t>
      </w:r>
      <w:r>
        <w:t>commended</w:t>
      </w:r>
      <w:r w:rsidRPr="0073645C">
        <w:t xml:space="preserve"> Text:</w:t>
      </w:r>
    </w:p>
    <w:p w:rsidR="002567EF" w:rsidRDefault="002567EF" w:rsidP="002567EF">
      <w:pPr>
        <w:rPr>
          <w:sz w:val="24"/>
          <w:szCs w:val="24"/>
        </w:rPr>
      </w:pPr>
      <w:r>
        <w:rPr>
          <w:sz w:val="24"/>
          <w:szCs w:val="24"/>
        </w:rPr>
        <w:t>Humphrey, Keren (2009</w:t>
      </w:r>
      <w:r w:rsidRPr="0073645C">
        <w:rPr>
          <w:sz w:val="24"/>
          <w:szCs w:val="24"/>
        </w:rPr>
        <w:t xml:space="preserve">). </w:t>
      </w:r>
      <w:r>
        <w:rPr>
          <w:i/>
          <w:sz w:val="24"/>
          <w:szCs w:val="24"/>
        </w:rPr>
        <w:t>Counseling strategies for loss and grief.</w:t>
      </w:r>
      <w:r w:rsidRPr="0073645C">
        <w:rPr>
          <w:sz w:val="24"/>
          <w:szCs w:val="24"/>
        </w:rPr>
        <w:t xml:space="preserve"> </w:t>
      </w:r>
      <w:r>
        <w:rPr>
          <w:sz w:val="24"/>
          <w:szCs w:val="24"/>
        </w:rPr>
        <w:t>Alexandria, VA: American Counseling Association</w:t>
      </w:r>
      <w:r w:rsidRPr="0073645C">
        <w:rPr>
          <w:sz w:val="24"/>
          <w:szCs w:val="24"/>
        </w:rPr>
        <w:t xml:space="preserve">. </w:t>
      </w:r>
    </w:p>
    <w:p w:rsidR="002567EF" w:rsidRPr="0073645C" w:rsidRDefault="002567EF" w:rsidP="002567EF">
      <w:pPr>
        <w:rPr>
          <w:sz w:val="24"/>
          <w:szCs w:val="24"/>
        </w:rPr>
      </w:pPr>
    </w:p>
    <w:p w:rsidR="002567EF" w:rsidRPr="0073645C" w:rsidRDefault="002567EF" w:rsidP="002567EF">
      <w:pPr>
        <w:pStyle w:val="Heading1"/>
      </w:pPr>
      <w:r w:rsidRPr="0073645C">
        <w:t>Other Readings:</w:t>
      </w:r>
    </w:p>
    <w:p w:rsidR="002567EF" w:rsidRPr="0073645C" w:rsidRDefault="002567EF" w:rsidP="002567EF">
      <w:pPr>
        <w:rPr>
          <w:sz w:val="24"/>
          <w:szCs w:val="24"/>
        </w:rPr>
      </w:pPr>
      <w:r w:rsidRPr="0073645C">
        <w:rPr>
          <w:sz w:val="24"/>
          <w:szCs w:val="24"/>
        </w:rPr>
        <w:t xml:space="preserve">Please see Resources under each weekly learning module. </w:t>
      </w:r>
    </w:p>
    <w:p w:rsidR="002567EF" w:rsidRDefault="002567EF" w:rsidP="002567EF">
      <w:pPr>
        <w:autoSpaceDE w:val="0"/>
        <w:autoSpaceDN w:val="0"/>
        <w:adjustRightInd w:val="0"/>
        <w:rPr>
          <w:b/>
          <w:bCs/>
          <w:sz w:val="24"/>
          <w:szCs w:val="24"/>
        </w:rPr>
      </w:pPr>
    </w:p>
    <w:p w:rsidR="002567EF" w:rsidRPr="0073645C" w:rsidRDefault="002567EF" w:rsidP="002567EF">
      <w:pPr>
        <w:pStyle w:val="Heading1"/>
      </w:pPr>
      <w:r w:rsidRPr="0073645C">
        <w:t>Grading Scale</w:t>
      </w:r>
      <w:r>
        <w:t xml:space="preserve"> (see Appendix F for course rubrics)</w:t>
      </w:r>
      <w:r w:rsidRPr="0073645C">
        <w:t>:</w:t>
      </w:r>
    </w:p>
    <w:p w:rsidR="002567EF" w:rsidRPr="0073645C" w:rsidRDefault="002567EF" w:rsidP="002567EF">
      <w:pPr>
        <w:autoSpaceDE w:val="0"/>
        <w:autoSpaceDN w:val="0"/>
        <w:adjustRightInd w:val="0"/>
        <w:rPr>
          <w:sz w:val="24"/>
          <w:szCs w:val="24"/>
        </w:rPr>
      </w:pPr>
      <w:r w:rsidRPr="0073645C">
        <w:rPr>
          <w:sz w:val="24"/>
          <w:szCs w:val="24"/>
        </w:rPr>
        <w:t xml:space="preserve">A 95-100% </w:t>
      </w:r>
      <w:r w:rsidRPr="0073645C">
        <w:rPr>
          <w:sz w:val="24"/>
          <w:szCs w:val="24"/>
        </w:rPr>
        <w:tab/>
      </w:r>
      <w:r w:rsidRPr="0073645C">
        <w:rPr>
          <w:sz w:val="24"/>
          <w:szCs w:val="24"/>
        </w:rPr>
        <w:tab/>
      </w:r>
      <w:r w:rsidRPr="0073645C">
        <w:rPr>
          <w:sz w:val="24"/>
          <w:szCs w:val="24"/>
        </w:rPr>
        <w:tab/>
        <w:t>A- 92-94%</w:t>
      </w:r>
    </w:p>
    <w:p w:rsidR="002567EF" w:rsidRPr="0073645C" w:rsidRDefault="002567EF" w:rsidP="002567EF">
      <w:pPr>
        <w:autoSpaceDE w:val="0"/>
        <w:autoSpaceDN w:val="0"/>
        <w:adjustRightInd w:val="0"/>
        <w:rPr>
          <w:sz w:val="24"/>
          <w:szCs w:val="24"/>
        </w:rPr>
      </w:pPr>
      <w:r w:rsidRPr="0073645C">
        <w:rPr>
          <w:sz w:val="24"/>
          <w:szCs w:val="24"/>
        </w:rPr>
        <w:t xml:space="preserve">B+ 89-91% </w:t>
      </w:r>
      <w:r w:rsidRPr="0073645C">
        <w:rPr>
          <w:sz w:val="24"/>
          <w:szCs w:val="24"/>
        </w:rPr>
        <w:tab/>
      </w:r>
      <w:r w:rsidRPr="0073645C">
        <w:rPr>
          <w:sz w:val="24"/>
          <w:szCs w:val="24"/>
        </w:rPr>
        <w:tab/>
      </w:r>
      <w:r w:rsidRPr="0073645C">
        <w:rPr>
          <w:sz w:val="24"/>
          <w:szCs w:val="24"/>
        </w:rPr>
        <w:tab/>
        <w:t>B 86-88%</w:t>
      </w:r>
    </w:p>
    <w:p w:rsidR="002567EF" w:rsidRPr="0073645C" w:rsidRDefault="002567EF" w:rsidP="002567EF">
      <w:pPr>
        <w:autoSpaceDE w:val="0"/>
        <w:autoSpaceDN w:val="0"/>
        <w:adjustRightInd w:val="0"/>
        <w:rPr>
          <w:sz w:val="24"/>
          <w:szCs w:val="24"/>
        </w:rPr>
      </w:pPr>
      <w:r w:rsidRPr="0073645C">
        <w:rPr>
          <w:sz w:val="24"/>
          <w:szCs w:val="24"/>
        </w:rPr>
        <w:t xml:space="preserve">B- 83-85% </w:t>
      </w:r>
      <w:r w:rsidRPr="0073645C">
        <w:rPr>
          <w:sz w:val="24"/>
          <w:szCs w:val="24"/>
        </w:rPr>
        <w:tab/>
      </w:r>
      <w:r w:rsidRPr="0073645C">
        <w:rPr>
          <w:sz w:val="24"/>
          <w:szCs w:val="24"/>
        </w:rPr>
        <w:tab/>
      </w:r>
      <w:r w:rsidRPr="0073645C">
        <w:rPr>
          <w:sz w:val="24"/>
          <w:szCs w:val="24"/>
        </w:rPr>
        <w:tab/>
        <w:t>C+ 80-82%</w:t>
      </w:r>
    </w:p>
    <w:p w:rsidR="002567EF" w:rsidRPr="0073645C" w:rsidRDefault="002567EF" w:rsidP="002567EF">
      <w:pPr>
        <w:autoSpaceDE w:val="0"/>
        <w:autoSpaceDN w:val="0"/>
        <w:adjustRightInd w:val="0"/>
        <w:rPr>
          <w:sz w:val="24"/>
          <w:szCs w:val="24"/>
        </w:rPr>
      </w:pPr>
      <w:r w:rsidRPr="0073645C">
        <w:rPr>
          <w:sz w:val="24"/>
          <w:szCs w:val="24"/>
        </w:rPr>
        <w:t xml:space="preserve">C 77-79% </w:t>
      </w:r>
      <w:r w:rsidRPr="0073645C">
        <w:rPr>
          <w:sz w:val="24"/>
          <w:szCs w:val="24"/>
        </w:rPr>
        <w:tab/>
      </w:r>
      <w:r w:rsidRPr="0073645C">
        <w:rPr>
          <w:sz w:val="24"/>
          <w:szCs w:val="24"/>
        </w:rPr>
        <w:tab/>
      </w:r>
      <w:r w:rsidRPr="0073645C">
        <w:rPr>
          <w:sz w:val="24"/>
          <w:szCs w:val="24"/>
        </w:rPr>
        <w:tab/>
        <w:t>C- 74-76%</w:t>
      </w:r>
    </w:p>
    <w:p w:rsidR="002567EF" w:rsidRPr="0073645C" w:rsidRDefault="002567EF" w:rsidP="002567EF">
      <w:pPr>
        <w:autoSpaceDE w:val="0"/>
        <w:autoSpaceDN w:val="0"/>
        <w:adjustRightInd w:val="0"/>
        <w:rPr>
          <w:sz w:val="24"/>
          <w:szCs w:val="24"/>
        </w:rPr>
      </w:pPr>
      <w:r w:rsidRPr="0073645C">
        <w:rPr>
          <w:sz w:val="24"/>
          <w:szCs w:val="24"/>
        </w:rPr>
        <w:t xml:space="preserve">D+ 71-73% </w:t>
      </w:r>
      <w:r w:rsidRPr="0073645C">
        <w:rPr>
          <w:sz w:val="24"/>
          <w:szCs w:val="24"/>
        </w:rPr>
        <w:tab/>
      </w:r>
      <w:r w:rsidRPr="0073645C">
        <w:rPr>
          <w:sz w:val="24"/>
          <w:szCs w:val="24"/>
        </w:rPr>
        <w:tab/>
      </w:r>
      <w:r w:rsidRPr="0073645C">
        <w:rPr>
          <w:sz w:val="24"/>
          <w:szCs w:val="24"/>
        </w:rPr>
        <w:tab/>
        <w:t>D 68-70%</w:t>
      </w:r>
    </w:p>
    <w:p w:rsidR="002567EF" w:rsidRPr="0073645C" w:rsidRDefault="002567EF" w:rsidP="002567EF">
      <w:pPr>
        <w:autoSpaceDE w:val="0"/>
        <w:autoSpaceDN w:val="0"/>
        <w:adjustRightInd w:val="0"/>
        <w:rPr>
          <w:sz w:val="24"/>
          <w:szCs w:val="24"/>
        </w:rPr>
      </w:pPr>
      <w:r w:rsidRPr="0073645C">
        <w:rPr>
          <w:sz w:val="24"/>
          <w:szCs w:val="24"/>
        </w:rPr>
        <w:t xml:space="preserve">D- 65-67% </w:t>
      </w:r>
      <w:r w:rsidRPr="0073645C">
        <w:rPr>
          <w:sz w:val="24"/>
          <w:szCs w:val="24"/>
        </w:rPr>
        <w:tab/>
      </w:r>
      <w:r w:rsidRPr="0073645C">
        <w:rPr>
          <w:sz w:val="24"/>
          <w:szCs w:val="24"/>
        </w:rPr>
        <w:tab/>
      </w:r>
      <w:r w:rsidRPr="0073645C">
        <w:rPr>
          <w:sz w:val="24"/>
          <w:szCs w:val="24"/>
        </w:rPr>
        <w:tab/>
        <w:t>F Below 65%</w:t>
      </w:r>
    </w:p>
    <w:p w:rsidR="002567EF" w:rsidRPr="0073645C" w:rsidRDefault="002567EF" w:rsidP="002567EF">
      <w:pPr>
        <w:autoSpaceDE w:val="0"/>
        <w:autoSpaceDN w:val="0"/>
        <w:adjustRightInd w:val="0"/>
        <w:rPr>
          <w:i/>
          <w:iCs/>
          <w:sz w:val="24"/>
          <w:szCs w:val="24"/>
        </w:rPr>
      </w:pPr>
    </w:p>
    <w:p w:rsidR="002567EF" w:rsidRPr="0073645C" w:rsidRDefault="002567EF" w:rsidP="002567EF">
      <w:pPr>
        <w:autoSpaceDE w:val="0"/>
        <w:autoSpaceDN w:val="0"/>
        <w:adjustRightInd w:val="0"/>
        <w:rPr>
          <w:sz w:val="24"/>
          <w:szCs w:val="24"/>
        </w:rPr>
      </w:pPr>
      <w:r w:rsidRPr="0073645C">
        <w:rPr>
          <w:i/>
          <w:iCs/>
          <w:sz w:val="24"/>
          <w:szCs w:val="24"/>
        </w:rPr>
        <w:t>n.b.</w:t>
      </w:r>
      <w:r w:rsidRPr="0073645C">
        <w:rPr>
          <w:sz w:val="24"/>
          <w:szCs w:val="24"/>
        </w:rPr>
        <w:t>, the GPA Requirement: You must achieve a minimum grade point average (GPA) of 3.00 for all courses you take at OSU as a graduate student AND for courses you include in your graduate program. Grades on transfer courses will be included in calculating the program GPA, but will not affect the GPA of courses taken at OSU. Grades below C are not accepted on a graduate program. You must meet the minimum GPA requirements before scheduling your final oral or written exam.</w:t>
      </w:r>
    </w:p>
    <w:p w:rsidR="002567EF" w:rsidRPr="0073645C" w:rsidRDefault="002567EF" w:rsidP="002567EF">
      <w:pPr>
        <w:autoSpaceDE w:val="0"/>
        <w:autoSpaceDN w:val="0"/>
        <w:adjustRightInd w:val="0"/>
        <w:rPr>
          <w:sz w:val="24"/>
          <w:szCs w:val="24"/>
        </w:rPr>
      </w:pPr>
    </w:p>
    <w:p w:rsidR="002567EF" w:rsidRPr="0073645C" w:rsidRDefault="002567EF" w:rsidP="002567EF">
      <w:pPr>
        <w:pStyle w:val="Heading1"/>
      </w:pPr>
      <w:r w:rsidRPr="0073645C">
        <w:t xml:space="preserve">Schedule: </w:t>
      </w:r>
    </w:p>
    <w:p w:rsidR="002567EF" w:rsidRPr="0073645C" w:rsidRDefault="002567EF" w:rsidP="002567EF">
      <w:pPr>
        <w:autoSpaceDE w:val="0"/>
        <w:autoSpaceDN w:val="0"/>
        <w:adjustRightInd w:val="0"/>
        <w:rPr>
          <w:sz w:val="24"/>
          <w:szCs w:val="24"/>
        </w:rPr>
      </w:pPr>
      <w:r w:rsidRPr="0073645C">
        <w:rPr>
          <w:sz w:val="24"/>
          <w:szCs w:val="24"/>
        </w:rPr>
        <w:t xml:space="preserve">Each week has its own learning module. Please click on Blackboard under the Assignments link for directions. Complete each learning module sequentially; the instructor will </w:t>
      </w:r>
      <w:r>
        <w:rPr>
          <w:sz w:val="24"/>
          <w:szCs w:val="24"/>
        </w:rPr>
        <w:t>read and assess</w:t>
      </w:r>
      <w:r w:rsidRPr="0073645C">
        <w:rPr>
          <w:sz w:val="24"/>
          <w:szCs w:val="24"/>
        </w:rPr>
        <w:t xml:space="preserve"> work submitted sequentially as well. </w:t>
      </w:r>
    </w:p>
    <w:p w:rsidR="002567EF" w:rsidRDefault="002567EF" w:rsidP="002567EF">
      <w:pPr>
        <w:autoSpaceDE w:val="0"/>
        <w:autoSpaceDN w:val="0"/>
        <w:adjustRightInd w:val="0"/>
        <w:rPr>
          <w:bCs/>
          <w:sz w:val="24"/>
          <w:szCs w:val="24"/>
        </w:rPr>
      </w:pPr>
    </w:p>
    <w:p w:rsidR="002567EF" w:rsidRPr="00E34B7F" w:rsidRDefault="002567EF" w:rsidP="002567EF">
      <w:pPr>
        <w:pStyle w:val="Heading1"/>
      </w:pPr>
      <w:r w:rsidRPr="00E34B7F">
        <w:t>Weekly Schedule:</w:t>
      </w:r>
    </w:p>
    <w:p w:rsidR="002567EF" w:rsidRDefault="00DB5BA2" w:rsidP="002567EF">
      <w:pPr>
        <w:rPr>
          <w:i/>
          <w:sz w:val="24"/>
        </w:rPr>
      </w:pPr>
      <w:r>
        <w:rPr>
          <w:i/>
          <w:sz w:val="24"/>
        </w:rPr>
        <w:t>Week 1: March 30</w:t>
      </w:r>
      <w:r w:rsidR="002567EF">
        <w:rPr>
          <w:i/>
          <w:sz w:val="24"/>
        </w:rPr>
        <w:t xml:space="preserve"> - Introduction</w:t>
      </w:r>
      <w:r w:rsidR="002567EF" w:rsidRPr="00E34B7F">
        <w:rPr>
          <w:i/>
          <w:sz w:val="24"/>
        </w:rPr>
        <w:t xml:space="preserve"> </w:t>
      </w:r>
    </w:p>
    <w:p w:rsidR="002567EF" w:rsidRPr="00E34B7F" w:rsidRDefault="002567EF" w:rsidP="002567EF">
      <w:pPr>
        <w:rPr>
          <w:i/>
          <w:sz w:val="24"/>
        </w:rPr>
      </w:pPr>
    </w:p>
    <w:p w:rsidR="002567EF" w:rsidRPr="00D770F5" w:rsidRDefault="002567EF" w:rsidP="002567EF">
      <w:pPr>
        <w:pStyle w:val="ListParagraph"/>
        <w:numPr>
          <w:ilvl w:val="0"/>
          <w:numId w:val="16"/>
        </w:numPr>
        <w:rPr>
          <w:b/>
          <w:sz w:val="24"/>
        </w:rPr>
      </w:pPr>
      <w:r>
        <w:rPr>
          <w:sz w:val="24"/>
        </w:rPr>
        <w:t>Adobe connect meetings Sun.</w:t>
      </w:r>
      <w:r w:rsidR="00DB5BA2">
        <w:rPr>
          <w:sz w:val="24"/>
        </w:rPr>
        <w:t xml:space="preserve"> evening 3/29</w:t>
      </w:r>
      <w:r>
        <w:rPr>
          <w:sz w:val="24"/>
        </w:rPr>
        <w:t xml:space="preserve"> or Mon. evening 3/3</w:t>
      </w:r>
      <w:r w:rsidR="00DB5BA2">
        <w:rPr>
          <w:sz w:val="24"/>
        </w:rPr>
        <w:t>0</w:t>
      </w:r>
    </w:p>
    <w:p w:rsidR="002567EF" w:rsidRPr="008F0B43" w:rsidRDefault="002567EF" w:rsidP="002567EF">
      <w:pPr>
        <w:pStyle w:val="ListParagraph"/>
        <w:numPr>
          <w:ilvl w:val="0"/>
          <w:numId w:val="16"/>
        </w:numPr>
        <w:rPr>
          <w:b/>
          <w:sz w:val="24"/>
        </w:rPr>
      </w:pPr>
      <w:r>
        <w:rPr>
          <w:sz w:val="24"/>
        </w:rPr>
        <w:t>Post Blackboard response to Adobe session, due Wed. by 8 pm</w:t>
      </w:r>
    </w:p>
    <w:p w:rsidR="002567EF" w:rsidRPr="00CE4BB9" w:rsidRDefault="002567EF" w:rsidP="002567EF">
      <w:pPr>
        <w:pStyle w:val="ListParagraph"/>
        <w:numPr>
          <w:ilvl w:val="0"/>
          <w:numId w:val="16"/>
        </w:numPr>
        <w:rPr>
          <w:b/>
          <w:sz w:val="24"/>
        </w:rPr>
      </w:pPr>
      <w:r w:rsidRPr="00CE4BB9">
        <w:rPr>
          <w:sz w:val="24"/>
        </w:rPr>
        <w:t xml:space="preserve">Reading to complete </w:t>
      </w:r>
      <w:r>
        <w:rPr>
          <w:sz w:val="24"/>
        </w:rPr>
        <w:t>during Week 1</w:t>
      </w:r>
      <w:r w:rsidRPr="00CE4BB9">
        <w:rPr>
          <w:sz w:val="24"/>
        </w:rPr>
        <w:t xml:space="preserve">: </w:t>
      </w:r>
      <w:r>
        <w:rPr>
          <w:sz w:val="24"/>
          <w:szCs w:val="24"/>
        </w:rPr>
        <w:t>Humprey Chpts. 1 &amp; 9</w:t>
      </w:r>
      <w:bookmarkStart w:id="0" w:name="_GoBack"/>
      <w:bookmarkEnd w:id="0"/>
    </w:p>
    <w:p w:rsidR="002567EF" w:rsidRPr="00CE4BB9" w:rsidRDefault="002567EF" w:rsidP="002567EF">
      <w:pPr>
        <w:pStyle w:val="ListParagraph"/>
        <w:numPr>
          <w:ilvl w:val="0"/>
          <w:numId w:val="16"/>
        </w:numPr>
        <w:rPr>
          <w:b/>
          <w:sz w:val="24"/>
        </w:rPr>
      </w:pPr>
      <w:r w:rsidRPr="00CE4BB9">
        <w:rPr>
          <w:b/>
          <w:sz w:val="24"/>
        </w:rPr>
        <w:t xml:space="preserve">In Class </w:t>
      </w:r>
      <w:r w:rsidR="00DB5BA2">
        <w:rPr>
          <w:b/>
          <w:sz w:val="24"/>
        </w:rPr>
        <w:t>Meeting, Salem, Saturday April 4</w:t>
      </w:r>
      <w:r w:rsidRPr="00CE4BB9">
        <w:rPr>
          <w:b/>
          <w:sz w:val="24"/>
          <w:vertAlign w:val="superscript"/>
        </w:rPr>
        <w:t>th</w:t>
      </w:r>
      <w:r w:rsidR="00DB5BA2">
        <w:rPr>
          <w:b/>
          <w:sz w:val="24"/>
        </w:rPr>
        <w:t>, 9-4</w:t>
      </w:r>
      <w:r w:rsidRPr="00CE4BB9">
        <w:rPr>
          <w:b/>
          <w:sz w:val="24"/>
        </w:rPr>
        <w:t xml:space="preserve"> </w:t>
      </w:r>
    </w:p>
    <w:p w:rsidR="002567EF" w:rsidRPr="00E34B7F" w:rsidRDefault="002567EF" w:rsidP="002567EF">
      <w:pPr>
        <w:rPr>
          <w:sz w:val="24"/>
        </w:rPr>
      </w:pPr>
    </w:p>
    <w:p w:rsidR="002567EF" w:rsidRDefault="002567EF" w:rsidP="002567EF">
      <w:pPr>
        <w:rPr>
          <w:i/>
          <w:sz w:val="24"/>
        </w:rPr>
      </w:pPr>
      <w:r w:rsidRPr="00E34B7F">
        <w:rPr>
          <w:i/>
          <w:sz w:val="24"/>
        </w:rPr>
        <w:t xml:space="preserve">Week </w:t>
      </w:r>
      <w:r>
        <w:rPr>
          <w:i/>
          <w:sz w:val="24"/>
        </w:rPr>
        <w:t xml:space="preserve">2: </w:t>
      </w:r>
      <w:r w:rsidR="00DB5BA2">
        <w:rPr>
          <w:i/>
          <w:sz w:val="24"/>
        </w:rPr>
        <w:t>April 6</w:t>
      </w:r>
      <w:r>
        <w:rPr>
          <w:i/>
          <w:sz w:val="24"/>
        </w:rPr>
        <w:t xml:space="preserve"> - History of Concepts, Contemporary Models</w:t>
      </w:r>
    </w:p>
    <w:p w:rsidR="002567EF" w:rsidRPr="00E34B7F" w:rsidRDefault="002567EF" w:rsidP="002567EF">
      <w:pPr>
        <w:rPr>
          <w:i/>
          <w:sz w:val="24"/>
        </w:rPr>
      </w:pPr>
    </w:p>
    <w:p w:rsidR="002567EF" w:rsidRPr="00E34B7F" w:rsidRDefault="002567EF" w:rsidP="002567EF">
      <w:pPr>
        <w:pStyle w:val="ListParagraph"/>
        <w:numPr>
          <w:ilvl w:val="0"/>
          <w:numId w:val="11"/>
        </w:numPr>
        <w:rPr>
          <w:sz w:val="24"/>
        </w:rPr>
      </w:pPr>
      <w:r>
        <w:rPr>
          <w:sz w:val="24"/>
        </w:rPr>
        <w:t>Blackboard posting due Wednesday by 8 pm; Blackboard response due Saturday 8 pm.</w:t>
      </w:r>
    </w:p>
    <w:p w:rsidR="002567EF" w:rsidRPr="00E34B7F" w:rsidRDefault="002567EF" w:rsidP="002567EF">
      <w:pPr>
        <w:numPr>
          <w:ilvl w:val="0"/>
          <w:numId w:val="11"/>
        </w:numPr>
        <w:rPr>
          <w:sz w:val="24"/>
        </w:rPr>
      </w:pPr>
      <w:r w:rsidRPr="00E34B7F">
        <w:rPr>
          <w:sz w:val="24"/>
        </w:rPr>
        <w:t xml:space="preserve">Reading to complete </w:t>
      </w:r>
      <w:r>
        <w:rPr>
          <w:sz w:val="24"/>
        </w:rPr>
        <w:t>during Week 2</w:t>
      </w:r>
      <w:r w:rsidRPr="00E34B7F">
        <w:rPr>
          <w:sz w:val="24"/>
        </w:rPr>
        <w:t xml:space="preserve">: </w:t>
      </w:r>
      <w:r>
        <w:rPr>
          <w:sz w:val="24"/>
        </w:rPr>
        <w:t>Sandoval Chpt. 8, Burns Chpt. 2</w:t>
      </w:r>
    </w:p>
    <w:p w:rsidR="002567EF" w:rsidRPr="00E34B7F" w:rsidRDefault="002567EF" w:rsidP="002567EF">
      <w:pPr>
        <w:rPr>
          <w:i/>
          <w:sz w:val="24"/>
        </w:rPr>
      </w:pPr>
    </w:p>
    <w:p w:rsidR="002567EF" w:rsidRDefault="002567EF" w:rsidP="002567EF">
      <w:pPr>
        <w:rPr>
          <w:i/>
          <w:sz w:val="24"/>
        </w:rPr>
      </w:pPr>
      <w:r>
        <w:rPr>
          <w:i/>
          <w:sz w:val="24"/>
        </w:rPr>
        <w:t>Week 3: April</w:t>
      </w:r>
      <w:r w:rsidR="00DB5BA2">
        <w:rPr>
          <w:i/>
          <w:sz w:val="24"/>
        </w:rPr>
        <w:t xml:space="preserve"> 13</w:t>
      </w:r>
      <w:r>
        <w:rPr>
          <w:i/>
          <w:sz w:val="24"/>
        </w:rPr>
        <w:t xml:space="preserve"> - Developmental and Cultural Perspectives</w:t>
      </w:r>
    </w:p>
    <w:p w:rsidR="002567EF" w:rsidRPr="00E34B7F" w:rsidRDefault="002567EF" w:rsidP="002567EF">
      <w:pPr>
        <w:rPr>
          <w:i/>
          <w:sz w:val="24"/>
        </w:rPr>
      </w:pPr>
    </w:p>
    <w:p w:rsidR="002567EF" w:rsidRPr="00E34B7F" w:rsidRDefault="002567EF" w:rsidP="002567EF">
      <w:pPr>
        <w:pStyle w:val="ListParagraph"/>
        <w:numPr>
          <w:ilvl w:val="0"/>
          <w:numId w:val="12"/>
        </w:numPr>
        <w:rPr>
          <w:sz w:val="24"/>
        </w:rPr>
      </w:pPr>
      <w:r>
        <w:rPr>
          <w:sz w:val="24"/>
        </w:rPr>
        <w:t>Blackboard posting due Wednesday by 8 pm; Blackboard response due Saturday 8 pm.</w:t>
      </w:r>
    </w:p>
    <w:p w:rsidR="002567EF" w:rsidRDefault="002567EF" w:rsidP="002567EF">
      <w:pPr>
        <w:numPr>
          <w:ilvl w:val="0"/>
          <w:numId w:val="12"/>
        </w:numPr>
        <w:rPr>
          <w:sz w:val="24"/>
        </w:rPr>
      </w:pPr>
      <w:r w:rsidRPr="00E34B7F">
        <w:rPr>
          <w:sz w:val="24"/>
        </w:rPr>
        <w:t xml:space="preserve">Reading to complete </w:t>
      </w:r>
      <w:r>
        <w:rPr>
          <w:sz w:val="24"/>
        </w:rPr>
        <w:t>during Week 3</w:t>
      </w:r>
      <w:r w:rsidRPr="00E34B7F">
        <w:rPr>
          <w:sz w:val="24"/>
        </w:rPr>
        <w:t xml:space="preserve">: </w:t>
      </w:r>
      <w:r>
        <w:rPr>
          <w:sz w:val="24"/>
        </w:rPr>
        <w:t>Sandoval Chpt. 3, Burns Chpts. 3 &amp; 4</w:t>
      </w:r>
    </w:p>
    <w:p w:rsidR="002567EF" w:rsidRPr="00E34B7F" w:rsidRDefault="002567EF" w:rsidP="002567EF">
      <w:pPr>
        <w:ind w:left="720"/>
        <w:rPr>
          <w:sz w:val="24"/>
        </w:rPr>
      </w:pPr>
    </w:p>
    <w:p w:rsidR="002567EF" w:rsidRDefault="002567EF" w:rsidP="002567EF">
      <w:pPr>
        <w:rPr>
          <w:i/>
          <w:sz w:val="24"/>
        </w:rPr>
      </w:pPr>
      <w:r>
        <w:rPr>
          <w:i/>
          <w:sz w:val="24"/>
        </w:rPr>
        <w:t>Week 4: April</w:t>
      </w:r>
      <w:r w:rsidR="00DB5BA2">
        <w:rPr>
          <w:i/>
          <w:sz w:val="24"/>
        </w:rPr>
        <w:t xml:space="preserve"> 20</w:t>
      </w:r>
      <w:r>
        <w:rPr>
          <w:i/>
          <w:sz w:val="24"/>
        </w:rPr>
        <w:t xml:space="preserve"> – Trauma Theory and Practice</w:t>
      </w:r>
    </w:p>
    <w:p w:rsidR="002567EF" w:rsidRPr="00E34B7F" w:rsidRDefault="002567EF" w:rsidP="002567EF">
      <w:pPr>
        <w:rPr>
          <w:i/>
          <w:sz w:val="24"/>
        </w:rPr>
      </w:pPr>
    </w:p>
    <w:p w:rsidR="002567EF" w:rsidRDefault="002567EF" w:rsidP="002567EF">
      <w:pPr>
        <w:numPr>
          <w:ilvl w:val="0"/>
          <w:numId w:val="13"/>
        </w:numPr>
        <w:rPr>
          <w:sz w:val="24"/>
        </w:rPr>
      </w:pPr>
      <w:r>
        <w:rPr>
          <w:sz w:val="24"/>
        </w:rPr>
        <w:t>Adobe connect meetings Sun. or Mon. evening</w:t>
      </w:r>
    </w:p>
    <w:p w:rsidR="002567EF" w:rsidRPr="008520EF" w:rsidRDefault="002567EF" w:rsidP="002567EF">
      <w:pPr>
        <w:pStyle w:val="ListParagraph"/>
        <w:numPr>
          <w:ilvl w:val="0"/>
          <w:numId w:val="13"/>
        </w:numPr>
        <w:rPr>
          <w:b/>
          <w:sz w:val="24"/>
        </w:rPr>
      </w:pPr>
      <w:r>
        <w:rPr>
          <w:sz w:val="24"/>
        </w:rPr>
        <w:t>Post Blackboard response to Adobe session, due Wed. by 8 pm</w:t>
      </w:r>
    </w:p>
    <w:p w:rsidR="002567EF" w:rsidRDefault="002567EF" w:rsidP="002567EF">
      <w:pPr>
        <w:numPr>
          <w:ilvl w:val="0"/>
          <w:numId w:val="14"/>
        </w:numPr>
        <w:rPr>
          <w:sz w:val="24"/>
        </w:rPr>
      </w:pPr>
      <w:r w:rsidRPr="00EE14B4">
        <w:rPr>
          <w:sz w:val="24"/>
        </w:rPr>
        <w:t xml:space="preserve">Reading to complete during Week 4: </w:t>
      </w:r>
      <w:r>
        <w:rPr>
          <w:sz w:val="24"/>
        </w:rPr>
        <w:t>Readings from folder (Louvre Chpt. 5, Trauma website pages, Trauma treatment article)</w:t>
      </w:r>
    </w:p>
    <w:p w:rsidR="002567EF" w:rsidRPr="00EE14B4" w:rsidRDefault="002567EF" w:rsidP="002567EF">
      <w:pPr>
        <w:ind w:left="720"/>
        <w:rPr>
          <w:sz w:val="24"/>
        </w:rPr>
      </w:pPr>
    </w:p>
    <w:p w:rsidR="002567EF" w:rsidRDefault="002567EF" w:rsidP="002567EF">
      <w:pPr>
        <w:rPr>
          <w:i/>
          <w:sz w:val="24"/>
        </w:rPr>
      </w:pPr>
      <w:r>
        <w:rPr>
          <w:i/>
          <w:sz w:val="24"/>
        </w:rPr>
        <w:t>Week 5: April</w:t>
      </w:r>
      <w:r w:rsidR="00DB5BA2">
        <w:rPr>
          <w:i/>
          <w:sz w:val="24"/>
        </w:rPr>
        <w:t xml:space="preserve"> 27</w:t>
      </w:r>
      <w:r>
        <w:rPr>
          <w:i/>
          <w:sz w:val="24"/>
        </w:rPr>
        <w:t xml:space="preserve"> – Crisis Intervention and Psychological First Aid</w:t>
      </w:r>
    </w:p>
    <w:p w:rsidR="002567EF" w:rsidRPr="00E34B7F" w:rsidRDefault="002567EF" w:rsidP="002567EF">
      <w:pPr>
        <w:rPr>
          <w:sz w:val="24"/>
        </w:rPr>
      </w:pPr>
    </w:p>
    <w:p w:rsidR="002567EF" w:rsidRPr="00E34B7F" w:rsidRDefault="002567EF" w:rsidP="002567EF">
      <w:pPr>
        <w:pStyle w:val="ListParagraph"/>
        <w:numPr>
          <w:ilvl w:val="0"/>
          <w:numId w:val="14"/>
        </w:numPr>
        <w:rPr>
          <w:sz w:val="24"/>
        </w:rPr>
      </w:pPr>
      <w:r>
        <w:rPr>
          <w:sz w:val="24"/>
        </w:rPr>
        <w:t>Blackboard posting due Wednesday by 8 pm; Blackboard response due Saturday 8 pm.</w:t>
      </w:r>
    </w:p>
    <w:p w:rsidR="002567EF" w:rsidRPr="00D770F5" w:rsidRDefault="002567EF" w:rsidP="002567EF">
      <w:pPr>
        <w:numPr>
          <w:ilvl w:val="0"/>
          <w:numId w:val="14"/>
        </w:numPr>
        <w:rPr>
          <w:sz w:val="24"/>
        </w:rPr>
      </w:pPr>
      <w:r w:rsidRPr="00E34B7F">
        <w:rPr>
          <w:sz w:val="24"/>
        </w:rPr>
        <w:t xml:space="preserve">Reading to complete </w:t>
      </w:r>
      <w:r>
        <w:rPr>
          <w:sz w:val="24"/>
        </w:rPr>
        <w:t>during Week 5</w:t>
      </w:r>
      <w:r w:rsidRPr="00E34B7F">
        <w:rPr>
          <w:sz w:val="24"/>
        </w:rPr>
        <w:t xml:space="preserve">: </w:t>
      </w:r>
      <w:r>
        <w:rPr>
          <w:sz w:val="24"/>
        </w:rPr>
        <w:t>Sandoval Chpt. 1, readings from folder (PFA brouchure, Louvre Chpt. 6)</w:t>
      </w:r>
    </w:p>
    <w:p w:rsidR="002567EF" w:rsidRPr="00E34B7F" w:rsidRDefault="002567EF" w:rsidP="002567EF">
      <w:pPr>
        <w:numPr>
          <w:ilvl w:val="0"/>
          <w:numId w:val="14"/>
        </w:numPr>
        <w:rPr>
          <w:b/>
          <w:sz w:val="24"/>
        </w:rPr>
      </w:pPr>
      <w:r w:rsidRPr="00E34B7F">
        <w:rPr>
          <w:b/>
          <w:sz w:val="24"/>
        </w:rPr>
        <w:t xml:space="preserve">Movie Response paper due Sunday </w:t>
      </w:r>
      <w:r>
        <w:rPr>
          <w:b/>
          <w:sz w:val="24"/>
        </w:rPr>
        <w:t xml:space="preserve">evening </w:t>
      </w:r>
      <w:r w:rsidRPr="00E34B7F">
        <w:rPr>
          <w:b/>
          <w:sz w:val="24"/>
        </w:rPr>
        <w:t xml:space="preserve">by 8 pm. </w:t>
      </w:r>
      <w:r>
        <w:rPr>
          <w:b/>
          <w:sz w:val="24"/>
        </w:rPr>
        <w:t>Submit to instructor AND post on Blackboard. Read at least one oth</w:t>
      </w:r>
      <w:r w:rsidR="00DB5BA2">
        <w:rPr>
          <w:b/>
          <w:sz w:val="24"/>
        </w:rPr>
        <w:t>er student’s paper prior to 5/29</w:t>
      </w:r>
      <w:r>
        <w:rPr>
          <w:b/>
          <w:sz w:val="24"/>
        </w:rPr>
        <w:t xml:space="preserve"> class meeting.</w:t>
      </w:r>
    </w:p>
    <w:p w:rsidR="002567EF" w:rsidRPr="00E34B7F" w:rsidRDefault="002567EF" w:rsidP="002567EF">
      <w:pPr>
        <w:rPr>
          <w:sz w:val="24"/>
        </w:rPr>
      </w:pPr>
    </w:p>
    <w:p w:rsidR="002567EF" w:rsidRDefault="002567EF" w:rsidP="002567EF">
      <w:pPr>
        <w:rPr>
          <w:i/>
          <w:sz w:val="24"/>
        </w:rPr>
      </w:pPr>
      <w:r>
        <w:rPr>
          <w:i/>
          <w:sz w:val="24"/>
        </w:rPr>
        <w:t xml:space="preserve">Week 6: </w:t>
      </w:r>
      <w:r w:rsidR="00DB5BA2">
        <w:rPr>
          <w:i/>
          <w:sz w:val="24"/>
        </w:rPr>
        <w:t>May 4</w:t>
      </w:r>
      <w:r>
        <w:rPr>
          <w:i/>
          <w:sz w:val="24"/>
        </w:rPr>
        <w:t xml:space="preserve"> – School Crisis Response: Individuals</w:t>
      </w:r>
    </w:p>
    <w:p w:rsidR="002567EF" w:rsidRPr="00E34B7F" w:rsidRDefault="002567EF" w:rsidP="002567EF">
      <w:pPr>
        <w:rPr>
          <w:i/>
          <w:sz w:val="24"/>
        </w:rPr>
      </w:pPr>
    </w:p>
    <w:p w:rsidR="002567EF" w:rsidRPr="00E34B7F" w:rsidRDefault="002567EF" w:rsidP="002567EF">
      <w:pPr>
        <w:pStyle w:val="ListParagraph"/>
        <w:numPr>
          <w:ilvl w:val="0"/>
          <w:numId w:val="15"/>
        </w:numPr>
        <w:rPr>
          <w:sz w:val="24"/>
        </w:rPr>
      </w:pPr>
      <w:r>
        <w:rPr>
          <w:sz w:val="24"/>
        </w:rPr>
        <w:t>Blackboard posting due Wednesday by 8 pm; Blackboard response due Saturday 8 pm.</w:t>
      </w:r>
    </w:p>
    <w:p w:rsidR="002567EF" w:rsidRDefault="002567EF" w:rsidP="002567EF">
      <w:pPr>
        <w:numPr>
          <w:ilvl w:val="0"/>
          <w:numId w:val="15"/>
        </w:numPr>
        <w:rPr>
          <w:sz w:val="24"/>
        </w:rPr>
      </w:pPr>
      <w:r w:rsidRPr="00E34B7F">
        <w:rPr>
          <w:sz w:val="24"/>
        </w:rPr>
        <w:t xml:space="preserve">Reading to complete </w:t>
      </w:r>
      <w:r>
        <w:rPr>
          <w:sz w:val="24"/>
        </w:rPr>
        <w:t>during Week 6</w:t>
      </w:r>
      <w:r w:rsidRPr="00E34B7F">
        <w:rPr>
          <w:sz w:val="24"/>
        </w:rPr>
        <w:t xml:space="preserve">: </w:t>
      </w:r>
      <w:r>
        <w:rPr>
          <w:sz w:val="24"/>
        </w:rPr>
        <w:t xml:space="preserve"> Burns Chpts. 5 &amp; 7, plus one selected Sandoval chapter (6-11, 13, 15-19)</w:t>
      </w:r>
    </w:p>
    <w:p w:rsidR="002567EF" w:rsidRPr="00E34B7F" w:rsidRDefault="002567EF" w:rsidP="002567EF">
      <w:pPr>
        <w:ind w:left="720"/>
        <w:rPr>
          <w:sz w:val="24"/>
        </w:rPr>
      </w:pPr>
    </w:p>
    <w:p w:rsidR="002567EF" w:rsidRDefault="002567EF" w:rsidP="002567EF">
      <w:pPr>
        <w:rPr>
          <w:i/>
          <w:sz w:val="24"/>
        </w:rPr>
      </w:pPr>
      <w:r>
        <w:rPr>
          <w:i/>
          <w:sz w:val="24"/>
        </w:rPr>
        <w:t xml:space="preserve">Week 7: </w:t>
      </w:r>
      <w:r w:rsidR="00DB5BA2">
        <w:rPr>
          <w:i/>
          <w:sz w:val="24"/>
        </w:rPr>
        <w:t>May 11</w:t>
      </w:r>
      <w:r>
        <w:rPr>
          <w:i/>
          <w:sz w:val="24"/>
        </w:rPr>
        <w:t xml:space="preserve"> – School Crisis Response: Organizational</w:t>
      </w:r>
    </w:p>
    <w:p w:rsidR="002567EF" w:rsidRPr="00E34B7F" w:rsidRDefault="002567EF" w:rsidP="002567EF">
      <w:pPr>
        <w:rPr>
          <w:i/>
          <w:sz w:val="24"/>
        </w:rPr>
      </w:pPr>
    </w:p>
    <w:p w:rsidR="002567EF" w:rsidRPr="00E34B7F" w:rsidRDefault="002567EF" w:rsidP="002567EF">
      <w:pPr>
        <w:pStyle w:val="ListParagraph"/>
        <w:numPr>
          <w:ilvl w:val="0"/>
          <w:numId w:val="13"/>
        </w:numPr>
        <w:rPr>
          <w:sz w:val="24"/>
        </w:rPr>
      </w:pPr>
      <w:r>
        <w:rPr>
          <w:sz w:val="24"/>
        </w:rPr>
        <w:t>Blackboard posting due Wednesday by 8 pm; Blackboard response due Saturday 8 pm.</w:t>
      </w:r>
    </w:p>
    <w:p w:rsidR="002567EF" w:rsidRPr="00E34B7F" w:rsidRDefault="002567EF" w:rsidP="002567EF">
      <w:pPr>
        <w:pStyle w:val="ListParagraph"/>
        <w:numPr>
          <w:ilvl w:val="0"/>
          <w:numId w:val="13"/>
        </w:numPr>
        <w:rPr>
          <w:sz w:val="24"/>
        </w:rPr>
      </w:pPr>
      <w:r w:rsidRPr="00E34B7F">
        <w:rPr>
          <w:sz w:val="24"/>
        </w:rPr>
        <w:t xml:space="preserve">Reading to complete </w:t>
      </w:r>
      <w:r>
        <w:rPr>
          <w:sz w:val="24"/>
        </w:rPr>
        <w:t xml:space="preserve">during </w:t>
      </w:r>
      <w:r w:rsidRPr="00E34B7F">
        <w:rPr>
          <w:sz w:val="24"/>
        </w:rPr>
        <w:t>W</w:t>
      </w:r>
      <w:r>
        <w:rPr>
          <w:sz w:val="24"/>
        </w:rPr>
        <w:t>eek 7</w:t>
      </w:r>
      <w:r w:rsidRPr="00E34B7F">
        <w:rPr>
          <w:sz w:val="24"/>
        </w:rPr>
        <w:t xml:space="preserve">: </w:t>
      </w:r>
      <w:r>
        <w:rPr>
          <w:sz w:val="24"/>
        </w:rPr>
        <w:t>Sandoval Chpts. 2 &amp; 13, Burns Chpt. 6</w:t>
      </w:r>
    </w:p>
    <w:p w:rsidR="002567EF" w:rsidRPr="00E34B7F" w:rsidRDefault="002567EF" w:rsidP="002567EF">
      <w:pPr>
        <w:rPr>
          <w:sz w:val="24"/>
        </w:rPr>
      </w:pPr>
    </w:p>
    <w:p w:rsidR="002567EF" w:rsidRDefault="002567EF" w:rsidP="002567EF">
      <w:pPr>
        <w:rPr>
          <w:i/>
          <w:sz w:val="24"/>
        </w:rPr>
      </w:pPr>
      <w:r>
        <w:rPr>
          <w:i/>
          <w:sz w:val="24"/>
        </w:rPr>
        <w:t xml:space="preserve">Week 8: </w:t>
      </w:r>
      <w:r w:rsidR="00DB5BA2">
        <w:rPr>
          <w:i/>
          <w:sz w:val="24"/>
        </w:rPr>
        <w:t>May 18</w:t>
      </w:r>
      <w:r>
        <w:rPr>
          <w:i/>
          <w:sz w:val="24"/>
        </w:rPr>
        <w:t xml:space="preserve"> – Mental Heath Assessment</w:t>
      </w:r>
    </w:p>
    <w:p w:rsidR="002567EF" w:rsidRPr="00E34B7F" w:rsidRDefault="002567EF" w:rsidP="002567EF">
      <w:pPr>
        <w:rPr>
          <w:i/>
          <w:sz w:val="24"/>
        </w:rPr>
      </w:pPr>
    </w:p>
    <w:p w:rsidR="002567EF" w:rsidRDefault="002567EF" w:rsidP="002567EF">
      <w:pPr>
        <w:numPr>
          <w:ilvl w:val="0"/>
          <w:numId w:val="14"/>
        </w:numPr>
        <w:rPr>
          <w:sz w:val="24"/>
        </w:rPr>
      </w:pPr>
      <w:r>
        <w:rPr>
          <w:sz w:val="24"/>
        </w:rPr>
        <w:t>Adobe connect meetings Sun. or Mon. evening</w:t>
      </w:r>
    </w:p>
    <w:p w:rsidR="002567EF" w:rsidRPr="00D770F5" w:rsidRDefault="002567EF" w:rsidP="002567EF">
      <w:pPr>
        <w:pStyle w:val="ListParagraph"/>
        <w:numPr>
          <w:ilvl w:val="0"/>
          <w:numId w:val="14"/>
        </w:numPr>
        <w:rPr>
          <w:b/>
          <w:sz w:val="24"/>
        </w:rPr>
      </w:pPr>
      <w:r>
        <w:rPr>
          <w:sz w:val="24"/>
        </w:rPr>
        <w:t>Post Blackboard response to Adobe session, due Wed. by 8 pm</w:t>
      </w:r>
    </w:p>
    <w:p w:rsidR="002567EF" w:rsidRPr="00E34B7F" w:rsidRDefault="002567EF" w:rsidP="002567EF">
      <w:pPr>
        <w:pStyle w:val="ListParagraph"/>
        <w:numPr>
          <w:ilvl w:val="0"/>
          <w:numId w:val="14"/>
        </w:numPr>
        <w:rPr>
          <w:sz w:val="24"/>
        </w:rPr>
      </w:pPr>
      <w:r w:rsidRPr="00E34B7F">
        <w:rPr>
          <w:sz w:val="24"/>
        </w:rPr>
        <w:t>Rea</w:t>
      </w:r>
      <w:r>
        <w:rPr>
          <w:sz w:val="24"/>
        </w:rPr>
        <w:t>ding to complete during Week 8</w:t>
      </w:r>
      <w:r w:rsidRPr="00E34B7F">
        <w:rPr>
          <w:sz w:val="24"/>
        </w:rPr>
        <w:t xml:space="preserve">: </w:t>
      </w:r>
      <w:r>
        <w:rPr>
          <w:sz w:val="24"/>
        </w:rPr>
        <w:t>Sandoval Chpts. 12 &amp; 14</w:t>
      </w:r>
    </w:p>
    <w:p w:rsidR="002567EF" w:rsidRPr="00E34B7F" w:rsidRDefault="002567EF" w:rsidP="002567EF">
      <w:pPr>
        <w:rPr>
          <w:i/>
          <w:sz w:val="24"/>
        </w:rPr>
      </w:pPr>
    </w:p>
    <w:p w:rsidR="002567EF" w:rsidRDefault="002567EF" w:rsidP="002567EF">
      <w:pPr>
        <w:rPr>
          <w:i/>
          <w:sz w:val="24"/>
        </w:rPr>
      </w:pPr>
      <w:r>
        <w:rPr>
          <w:i/>
          <w:sz w:val="24"/>
        </w:rPr>
        <w:t xml:space="preserve">Week 9: </w:t>
      </w:r>
      <w:r w:rsidR="00DB5BA2">
        <w:rPr>
          <w:i/>
          <w:sz w:val="24"/>
        </w:rPr>
        <w:t>May 25</w:t>
      </w:r>
      <w:r>
        <w:rPr>
          <w:i/>
          <w:sz w:val="24"/>
        </w:rPr>
        <w:t xml:space="preserve"> – Vicarious Trauma and Counselor Self-Care</w:t>
      </w:r>
    </w:p>
    <w:p w:rsidR="002567EF" w:rsidRPr="00E34B7F" w:rsidRDefault="002567EF" w:rsidP="002567EF">
      <w:pPr>
        <w:rPr>
          <w:i/>
          <w:sz w:val="24"/>
        </w:rPr>
      </w:pPr>
    </w:p>
    <w:p w:rsidR="002567EF" w:rsidRPr="008F0B43" w:rsidRDefault="002567EF" w:rsidP="002567EF">
      <w:pPr>
        <w:pStyle w:val="ListParagraph"/>
        <w:numPr>
          <w:ilvl w:val="0"/>
          <w:numId w:val="15"/>
        </w:numPr>
        <w:rPr>
          <w:sz w:val="24"/>
        </w:rPr>
      </w:pPr>
      <w:r w:rsidRPr="00E34B7F">
        <w:rPr>
          <w:sz w:val="24"/>
        </w:rPr>
        <w:t>Rea</w:t>
      </w:r>
      <w:r>
        <w:rPr>
          <w:sz w:val="24"/>
        </w:rPr>
        <w:t>ding to complete during Week 9</w:t>
      </w:r>
      <w:r w:rsidRPr="00E34B7F">
        <w:rPr>
          <w:sz w:val="24"/>
        </w:rPr>
        <w:t xml:space="preserve">: </w:t>
      </w:r>
      <w:r>
        <w:rPr>
          <w:sz w:val="24"/>
        </w:rPr>
        <w:t>Skovhelt Chpts. 5, 8 &amp; 11</w:t>
      </w:r>
    </w:p>
    <w:p w:rsidR="002567EF" w:rsidRPr="00E34B7F" w:rsidRDefault="002567EF" w:rsidP="002567EF">
      <w:pPr>
        <w:numPr>
          <w:ilvl w:val="0"/>
          <w:numId w:val="15"/>
        </w:numPr>
        <w:rPr>
          <w:sz w:val="24"/>
        </w:rPr>
      </w:pPr>
      <w:r>
        <w:rPr>
          <w:b/>
          <w:sz w:val="24"/>
        </w:rPr>
        <w:t>In-</w:t>
      </w:r>
      <w:r w:rsidRPr="00E34B7F">
        <w:rPr>
          <w:b/>
          <w:sz w:val="24"/>
        </w:rPr>
        <w:t xml:space="preserve">class meeting in </w:t>
      </w:r>
      <w:r>
        <w:rPr>
          <w:b/>
          <w:sz w:val="24"/>
        </w:rPr>
        <w:t>Salem;</w:t>
      </w:r>
      <w:r w:rsidRPr="00E34B7F">
        <w:rPr>
          <w:b/>
          <w:sz w:val="24"/>
        </w:rPr>
        <w:t xml:space="preserve"> </w:t>
      </w:r>
      <w:r>
        <w:rPr>
          <w:b/>
          <w:sz w:val="24"/>
        </w:rPr>
        <w:t>Saturd</w:t>
      </w:r>
      <w:r w:rsidRPr="00E34B7F">
        <w:rPr>
          <w:b/>
          <w:sz w:val="24"/>
        </w:rPr>
        <w:t xml:space="preserve">ay, </w:t>
      </w:r>
      <w:r>
        <w:rPr>
          <w:b/>
          <w:sz w:val="24"/>
        </w:rPr>
        <w:t xml:space="preserve">May </w:t>
      </w:r>
      <w:r w:rsidR="00DB5BA2">
        <w:rPr>
          <w:b/>
          <w:sz w:val="24"/>
        </w:rPr>
        <w:t>29</w:t>
      </w:r>
      <w:r w:rsidR="00DB5BA2">
        <w:rPr>
          <w:b/>
          <w:sz w:val="24"/>
          <w:vertAlign w:val="superscript"/>
        </w:rPr>
        <w:t>th</w:t>
      </w:r>
      <w:r w:rsidR="00DB5BA2">
        <w:rPr>
          <w:b/>
          <w:sz w:val="24"/>
        </w:rPr>
        <w:t xml:space="preserve">, </w:t>
      </w:r>
      <w:r w:rsidRPr="00E34B7F">
        <w:rPr>
          <w:b/>
          <w:sz w:val="24"/>
        </w:rPr>
        <w:t>9-5</w:t>
      </w:r>
    </w:p>
    <w:p w:rsidR="002567EF" w:rsidRPr="00E34B7F" w:rsidRDefault="002567EF" w:rsidP="002567EF">
      <w:pPr>
        <w:numPr>
          <w:ilvl w:val="0"/>
          <w:numId w:val="15"/>
        </w:numPr>
        <w:rPr>
          <w:sz w:val="24"/>
        </w:rPr>
      </w:pPr>
      <w:r>
        <w:rPr>
          <w:b/>
          <w:sz w:val="24"/>
        </w:rPr>
        <w:t xml:space="preserve">Personal Assessment paper due Sunday evening by 8 pm. </w:t>
      </w:r>
    </w:p>
    <w:p w:rsidR="002567EF" w:rsidRPr="00E34B7F" w:rsidRDefault="002567EF" w:rsidP="002567EF">
      <w:pPr>
        <w:rPr>
          <w:sz w:val="24"/>
        </w:rPr>
      </w:pPr>
    </w:p>
    <w:p w:rsidR="002567EF" w:rsidRDefault="002567EF" w:rsidP="002567EF">
      <w:pPr>
        <w:rPr>
          <w:i/>
          <w:sz w:val="24"/>
        </w:rPr>
      </w:pPr>
      <w:r>
        <w:rPr>
          <w:i/>
          <w:sz w:val="24"/>
        </w:rPr>
        <w:t>Week 10: June 2 – Wrap-up and Future Learning</w:t>
      </w:r>
    </w:p>
    <w:p w:rsidR="002567EF" w:rsidRPr="00E34B7F" w:rsidRDefault="002567EF" w:rsidP="002567EF">
      <w:pPr>
        <w:rPr>
          <w:i/>
          <w:sz w:val="24"/>
        </w:rPr>
      </w:pPr>
      <w:r w:rsidRPr="00E34B7F">
        <w:rPr>
          <w:i/>
          <w:sz w:val="24"/>
        </w:rPr>
        <w:t xml:space="preserve"> </w:t>
      </w:r>
    </w:p>
    <w:p w:rsidR="002567EF" w:rsidRPr="00E34B7F" w:rsidRDefault="002567EF" w:rsidP="002567EF">
      <w:pPr>
        <w:pStyle w:val="ListParagraph"/>
        <w:numPr>
          <w:ilvl w:val="0"/>
          <w:numId w:val="12"/>
        </w:numPr>
        <w:rPr>
          <w:sz w:val="24"/>
        </w:rPr>
      </w:pPr>
      <w:r>
        <w:rPr>
          <w:sz w:val="24"/>
        </w:rPr>
        <w:t>Blackboard posting due Wednesday by 8 pm; Blackboard response due Saturday 8 pm.</w:t>
      </w:r>
    </w:p>
    <w:p w:rsidR="002567EF" w:rsidRPr="00E34B7F" w:rsidRDefault="002567EF" w:rsidP="002567EF">
      <w:pPr>
        <w:rPr>
          <w:sz w:val="24"/>
        </w:rPr>
      </w:pPr>
    </w:p>
    <w:p w:rsidR="002567EF" w:rsidRPr="00E34B7F" w:rsidRDefault="002567EF" w:rsidP="002567EF">
      <w:pPr>
        <w:autoSpaceDE w:val="0"/>
        <w:autoSpaceDN w:val="0"/>
        <w:adjustRightInd w:val="0"/>
        <w:rPr>
          <w:bCs/>
          <w:sz w:val="24"/>
          <w:szCs w:val="24"/>
        </w:rPr>
      </w:pPr>
    </w:p>
    <w:p w:rsidR="002567EF" w:rsidRPr="0073645C" w:rsidRDefault="002567EF" w:rsidP="002567EF">
      <w:pPr>
        <w:pStyle w:val="Heading1"/>
      </w:pPr>
      <w:r w:rsidRPr="0073645C">
        <w:t xml:space="preserve">Electronic Submission of Work: </w:t>
      </w:r>
    </w:p>
    <w:p w:rsidR="002567EF" w:rsidRPr="0073645C" w:rsidRDefault="002567EF" w:rsidP="002567EF">
      <w:pPr>
        <w:autoSpaceDE w:val="0"/>
        <w:autoSpaceDN w:val="0"/>
        <w:adjustRightInd w:val="0"/>
        <w:rPr>
          <w:b/>
          <w:bCs/>
          <w:sz w:val="24"/>
          <w:szCs w:val="24"/>
        </w:rPr>
      </w:pPr>
      <w:r w:rsidRPr="0073645C">
        <w:rPr>
          <w:bCs/>
          <w:sz w:val="24"/>
          <w:szCs w:val="24"/>
        </w:rPr>
        <w:t xml:space="preserve">All of your assignments will be submitted electronically under the assignments link in Blackboard. Please do not email assignments to the instructor. In order to keep your work organized in my computer files, please title your assignments in the following format: </w:t>
      </w:r>
    </w:p>
    <w:p w:rsidR="002567EF" w:rsidRPr="0073645C" w:rsidRDefault="002567EF" w:rsidP="002567EF">
      <w:pPr>
        <w:autoSpaceDE w:val="0"/>
        <w:autoSpaceDN w:val="0"/>
        <w:adjustRightInd w:val="0"/>
        <w:rPr>
          <w:b/>
          <w:bCs/>
          <w:sz w:val="24"/>
          <w:szCs w:val="24"/>
        </w:rPr>
      </w:pPr>
    </w:p>
    <w:p w:rsidR="002567EF" w:rsidRPr="0073645C" w:rsidRDefault="002567EF" w:rsidP="002567EF">
      <w:pPr>
        <w:autoSpaceDE w:val="0"/>
        <w:autoSpaceDN w:val="0"/>
        <w:adjustRightInd w:val="0"/>
        <w:rPr>
          <w:b/>
          <w:bCs/>
          <w:sz w:val="24"/>
          <w:szCs w:val="24"/>
        </w:rPr>
      </w:pPr>
      <w:r>
        <w:rPr>
          <w:b/>
          <w:bCs/>
          <w:sz w:val="24"/>
          <w:szCs w:val="24"/>
        </w:rPr>
        <w:t>yourlastname_firstinitial</w:t>
      </w:r>
      <w:r w:rsidRPr="0073645C">
        <w:rPr>
          <w:b/>
          <w:bCs/>
          <w:sz w:val="24"/>
          <w:szCs w:val="24"/>
        </w:rPr>
        <w:t xml:space="preserve">_assignmentname </w:t>
      </w:r>
    </w:p>
    <w:p w:rsidR="002567EF" w:rsidRPr="0073645C" w:rsidRDefault="002567EF" w:rsidP="002567EF">
      <w:pPr>
        <w:autoSpaceDE w:val="0"/>
        <w:autoSpaceDN w:val="0"/>
        <w:adjustRightInd w:val="0"/>
        <w:rPr>
          <w:b/>
          <w:bCs/>
          <w:sz w:val="24"/>
          <w:szCs w:val="24"/>
        </w:rPr>
      </w:pPr>
    </w:p>
    <w:p w:rsidR="002567EF" w:rsidRPr="0073645C" w:rsidRDefault="002567EF" w:rsidP="002567EF">
      <w:pPr>
        <w:autoSpaceDE w:val="0"/>
        <w:autoSpaceDN w:val="0"/>
        <w:adjustRightInd w:val="0"/>
        <w:rPr>
          <w:bCs/>
          <w:sz w:val="24"/>
          <w:szCs w:val="24"/>
        </w:rPr>
      </w:pPr>
      <w:r w:rsidRPr="0073645C">
        <w:rPr>
          <w:bCs/>
          <w:sz w:val="24"/>
          <w:szCs w:val="24"/>
        </w:rPr>
        <w:t>For example, if I were t</w:t>
      </w:r>
      <w:r>
        <w:rPr>
          <w:bCs/>
          <w:sz w:val="24"/>
          <w:szCs w:val="24"/>
        </w:rPr>
        <w:t>urning in the</w:t>
      </w:r>
      <w:r w:rsidRPr="0073645C">
        <w:rPr>
          <w:bCs/>
          <w:sz w:val="24"/>
          <w:szCs w:val="24"/>
        </w:rPr>
        <w:t xml:space="preserve"> assignment for week 1, </w:t>
      </w:r>
      <w:r>
        <w:rPr>
          <w:bCs/>
          <w:sz w:val="24"/>
          <w:szCs w:val="24"/>
        </w:rPr>
        <w:t>it would look like</w:t>
      </w:r>
      <w:r w:rsidRPr="0073645C">
        <w:rPr>
          <w:bCs/>
          <w:sz w:val="24"/>
          <w:szCs w:val="24"/>
        </w:rPr>
        <w:t>:</w:t>
      </w:r>
    </w:p>
    <w:p w:rsidR="002567EF" w:rsidRDefault="002567EF" w:rsidP="002567EF">
      <w:pPr>
        <w:autoSpaceDE w:val="0"/>
        <w:autoSpaceDN w:val="0"/>
        <w:adjustRightInd w:val="0"/>
        <w:rPr>
          <w:b/>
          <w:bCs/>
          <w:sz w:val="24"/>
          <w:szCs w:val="24"/>
        </w:rPr>
      </w:pPr>
      <w:r>
        <w:rPr>
          <w:b/>
          <w:bCs/>
          <w:sz w:val="24"/>
          <w:szCs w:val="24"/>
        </w:rPr>
        <w:t>beckett_c_week1</w:t>
      </w:r>
    </w:p>
    <w:p w:rsidR="002567EF" w:rsidRPr="0073645C" w:rsidRDefault="002567EF" w:rsidP="002567EF">
      <w:pPr>
        <w:autoSpaceDE w:val="0"/>
        <w:autoSpaceDN w:val="0"/>
        <w:adjustRightInd w:val="0"/>
        <w:rPr>
          <w:b/>
          <w:bCs/>
          <w:sz w:val="24"/>
          <w:szCs w:val="24"/>
        </w:rPr>
      </w:pPr>
    </w:p>
    <w:p w:rsidR="002567EF" w:rsidRPr="00DD5ABA" w:rsidRDefault="002567EF" w:rsidP="002567EF">
      <w:pPr>
        <w:widowControl/>
        <w:spacing w:after="200" w:line="276" w:lineRule="auto"/>
        <w:jc w:val="center"/>
        <w:rPr>
          <w:b/>
          <w:sz w:val="24"/>
          <w:szCs w:val="24"/>
        </w:rPr>
      </w:pPr>
      <w:bookmarkStart w:id="1" w:name="Appendix_B"/>
      <w:r>
        <w:rPr>
          <w:b/>
          <w:sz w:val="24"/>
          <w:szCs w:val="24"/>
        </w:rPr>
        <w:t xml:space="preserve">Appendix A: </w:t>
      </w:r>
      <w:r w:rsidRPr="0073645C">
        <w:rPr>
          <w:b/>
          <w:sz w:val="24"/>
          <w:szCs w:val="24"/>
        </w:rPr>
        <w:t>Student Statements</w:t>
      </w:r>
    </w:p>
    <w:p w:rsidR="002567EF" w:rsidRPr="0073645C" w:rsidRDefault="002567EF" w:rsidP="002567EF">
      <w:pPr>
        <w:pStyle w:val="Heading1"/>
      </w:pPr>
      <w:r w:rsidRPr="0073645C">
        <w:t>Statement Regarding Students with Disabilities</w:t>
      </w:r>
    </w:p>
    <w:p w:rsidR="002567EF" w:rsidRPr="0073645C" w:rsidRDefault="002567EF" w:rsidP="002567EF">
      <w:pPr>
        <w:rPr>
          <w:color w:val="000000"/>
          <w:sz w:val="24"/>
          <w:szCs w:val="24"/>
        </w:rPr>
      </w:pPr>
      <w:r w:rsidRPr="0073645C">
        <w:rPr>
          <w:color w:val="000000"/>
          <w:sz w:val="24"/>
          <w:szCs w:val="24"/>
        </w:rPr>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737-4098.</w:t>
      </w:r>
    </w:p>
    <w:p w:rsidR="002567EF" w:rsidRPr="0073645C" w:rsidRDefault="00661099" w:rsidP="002567EF">
      <w:pPr>
        <w:rPr>
          <w:i/>
          <w:sz w:val="24"/>
          <w:szCs w:val="24"/>
        </w:rPr>
      </w:pPr>
      <w:hyperlink r:id="rId9" w:history="1">
        <w:r w:rsidR="002567EF" w:rsidRPr="0073645C">
          <w:rPr>
            <w:rStyle w:val="Hyperlink"/>
            <w:rFonts w:eastAsiaTheme="majorEastAsia"/>
            <w:i/>
            <w:sz w:val="24"/>
            <w:szCs w:val="24"/>
          </w:rPr>
          <w:t>http://oregonstate.edu/dept/budgets/genupol/gupdissu.htm</w:t>
        </w:r>
      </w:hyperlink>
    </w:p>
    <w:p w:rsidR="002567EF" w:rsidRPr="0073645C" w:rsidRDefault="002567EF" w:rsidP="002567EF">
      <w:pPr>
        <w:rPr>
          <w:b/>
          <w:sz w:val="24"/>
          <w:szCs w:val="24"/>
        </w:rPr>
      </w:pPr>
    </w:p>
    <w:p w:rsidR="002567EF" w:rsidRPr="0073645C" w:rsidRDefault="002567EF" w:rsidP="002567EF">
      <w:pPr>
        <w:pStyle w:val="Heading1"/>
      </w:pPr>
      <w:r w:rsidRPr="0073645C">
        <w:t>Link to Statement of Expectations for Student Conduct</w:t>
      </w:r>
    </w:p>
    <w:p w:rsidR="002567EF" w:rsidRPr="0073645C" w:rsidRDefault="00661099" w:rsidP="002567EF">
      <w:pPr>
        <w:rPr>
          <w:sz w:val="24"/>
          <w:szCs w:val="24"/>
        </w:rPr>
      </w:pPr>
      <w:hyperlink r:id="rId10" w:history="1">
        <w:r w:rsidR="002567EF" w:rsidRPr="0073645C">
          <w:rPr>
            <w:rStyle w:val="Hyperlink"/>
            <w:rFonts w:eastAsiaTheme="majorEastAsia"/>
            <w:sz w:val="24"/>
            <w:szCs w:val="24"/>
          </w:rPr>
          <w:t xml:space="preserve">http://oregonstate.edu/admin/stucon/achon.htm </w:t>
        </w:r>
      </w:hyperlink>
    </w:p>
    <w:p w:rsidR="002567EF" w:rsidRPr="0073645C" w:rsidRDefault="002567EF" w:rsidP="002567EF">
      <w:pPr>
        <w:rPr>
          <w:sz w:val="24"/>
          <w:szCs w:val="24"/>
        </w:rPr>
      </w:pPr>
      <w:r w:rsidRPr="0073645C">
        <w:rPr>
          <w:b/>
          <w:sz w:val="24"/>
          <w:szCs w:val="24"/>
        </w:rPr>
        <w:t xml:space="preserve">Academic Integrity </w:t>
      </w:r>
      <w:r w:rsidRPr="0073645C">
        <w:rPr>
          <w:sz w:val="24"/>
          <w:szCs w:val="24"/>
        </w:rPr>
        <w:t xml:space="preserve">— Students are expected to comply with all regulations pertaining to academic honesty, defined as: </w:t>
      </w:r>
      <w:r w:rsidRPr="0073645C">
        <w:rPr>
          <w:i/>
          <w:iCs/>
          <w:sz w:val="24"/>
          <w:szCs w:val="24"/>
        </w:rPr>
        <w:t>An intentional act of deception in which a student seeks to claim credit for the work or effort of another person or uses unauthorized materials or fabricated information in any academic work.</w:t>
      </w:r>
      <w:r w:rsidRPr="0073645C">
        <w:rPr>
          <w:sz w:val="24"/>
          <w:szCs w:val="24"/>
        </w:rPr>
        <w:t xml:space="preserve"> For further information, visit </w:t>
      </w:r>
      <w:r w:rsidR="00841F6E">
        <w:fldChar w:fldCharType="begin"/>
      </w:r>
      <w:r>
        <w:instrText>HYPERLINK "http://oregonstate.edu/admin/stucon/avoid.htm" \t "_blank"</w:instrText>
      </w:r>
      <w:r w:rsidR="00841F6E">
        <w:fldChar w:fldCharType="separate"/>
      </w:r>
      <w:r w:rsidRPr="0073645C">
        <w:rPr>
          <w:rStyle w:val="Hyperlink"/>
          <w:rFonts w:eastAsiaTheme="majorEastAsia"/>
          <w:sz w:val="24"/>
          <w:szCs w:val="24"/>
        </w:rPr>
        <w:t>Avoiding Academic Dishonesty</w:t>
      </w:r>
      <w:r w:rsidR="00841F6E">
        <w:fldChar w:fldCharType="end"/>
      </w:r>
      <w:r w:rsidRPr="0073645C">
        <w:rPr>
          <w:sz w:val="24"/>
          <w:szCs w:val="24"/>
        </w:rPr>
        <w:t xml:space="preserve">, or contact the office of Student Conduct and Mediation at 541-737-3656.    </w:t>
      </w:r>
    </w:p>
    <w:p w:rsidR="002567EF" w:rsidRPr="0073645C" w:rsidRDefault="002567EF" w:rsidP="002567EF">
      <w:pPr>
        <w:rPr>
          <w:b/>
          <w:sz w:val="24"/>
          <w:szCs w:val="24"/>
        </w:rPr>
      </w:pPr>
    </w:p>
    <w:p w:rsidR="002567EF" w:rsidRPr="0073645C" w:rsidRDefault="002567EF" w:rsidP="002567EF">
      <w:pPr>
        <w:rPr>
          <w:bCs/>
          <w:sz w:val="24"/>
          <w:szCs w:val="24"/>
        </w:rPr>
      </w:pPr>
      <w:r w:rsidRPr="0073645C">
        <w:rPr>
          <w:b/>
          <w:sz w:val="24"/>
          <w:szCs w:val="24"/>
        </w:rPr>
        <w:t xml:space="preserve">Conduct in this online classroom </w:t>
      </w:r>
      <w:r w:rsidRPr="0073645C">
        <w:rPr>
          <w:sz w:val="24"/>
          <w:szCs w:val="24"/>
        </w:rPr>
        <w:t xml:space="preserve">— Students are expected to conduct themselves in the course (e.g., on discussion boards, email postings) in compliance with the </w:t>
      </w:r>
      <w:r w:rsidR="00841F6E">
        <w:fldChar w:fldCharType="begin"/>
      </w:r>
      <w:r>
        <w:instrText>HYPERLINK "http://oregonstate.edu/admin/stucon/regs.htm" \t "_blank"</w:instrText>
      </w:r>
      <w:r w:rsidR="00841F6E">
        <w:fldChar w:fldCharType="separate"/>
      </w:r>
      <w:r w:rsidRPr="0073645C">
        <w:rPr>
          <w:rStyle w:val="Hyperlink"/>
          <w:rFonts w:eastAsiaTheme="majorEastAsia"/>
          <w:sz w:val="24"/>
          <w:szCs w:val="24"/>
        </w:rPr>
        <w:t>university's regulations regarding civility</w:t>
      </w:r>
      <w:r w:rsidR="00841F6E">
        <w:fldChar w:fldCharType="end"/>
      </w:r>
      <w:r w:rsidRPr="0073645C">
        <w:rPr>
          <w:sz w:val="24"/>
          <w:szCs w:val="24"/>
        </w:rPr>
        <w:t xml:space="preserve">.  Students will be expected to treat all others with the same respect as they would want afforded themselves.  Disrespectful behavior to others (such as harassing behavior, personal insults, inappropriate language) or disruptive behaviors in the course (such as persistent and unreasonable demands for time and attention both in and out of the classroom) is unacceptable and can result in sanctions as defined by Oregon Administrative Rules </w:t>
      </w:r>
      <w:hyperlink r:id="rId11" w:anchor="classdis" w:history="1">
        <w:r w:rsidRPr="0073645C">
          <w:rPr>
            <w:rStyle w:val="Hyperlink"/>
            <w:rFonts w:eastAsiaTheme="majorEastAsia"/>
            <w:bCs/>
            <w:sz w:val="24"/>
            <w:szCs w:val="24"/>
          </w:rPr>
          <w:t>Division 015 Student Conduct Regulations</w:t>
        </w:r>
      </w:hyperlink>
      <w:r w:rsidRPr="0073645C">
        <w:rPr>
          <w:bCs/>
          <w:sz w:val="24"/>
          <w:szCs w:val="24"/>
        </w:rPr>
        <w:t xml:space="preserve">. </w:t>
      </w:r>
    </w:p>
    <w:p w:rsidR="002567EF" w:rsidRPr="0073645C" w:rsidRDefault="002567EF" w:rsidP="002567EF">
      <w:pPr>
        <w:rPr>
          <w:b/>
          <w:sz w:val="24"/>
          <w:szCs w:val="24"/>
        </w:rPr>
      </w:pPr>
    </w:p>
    <w:p w:rsidR="002567EF" w:rsidRPr="0073645C" w:rsidRDefault="002567EF" w:rsidP="002567EF">
      <w:pPr>
        <w:pStyle w:val="Heading1"/>
      </w:pPr>
      <w:r w:rsidRPr="0073645C">
        <w:t xml:space="preserve">Link to Conceptual Framework, Knowledge Base, and National and State </w:t>
      </w:r>
    </w:p>
    <w:p w:rsidR="002567EF" w:rsidRPr="0073645C" w:rsidRDefault="002567EF" w:rsidP="002567EF">
      <w:pPr>
        <w:rPr>
          <w:sz w:val="24"/>
          <w:szCs w:val="24"/>
        </w:rPr>
      </w:pPr>
      <w:r w:rsidRPr="0073645C">
        <w:rPr>
          <w:sz w:val="24"/>
          <w:szCs w:val="24"/>
        </w:rPr>
        <w:t xml:space="preserve">The Professional Teacher and Counselor Education (PTCE) unit Conceptual Framework is based on four foundational or core values that are listed below. To find out more about how the knowledge base relates to the National Council for Accreditation of Teacher Education (NCATE) guidelines, review the Conceptual Framework at the website: </w:t>
      </w:r>
      <w:hyperlink r:id="rId12" w:history="1">
        <w:r w:rsidRPr="0073645C">
          <w:rPr>
            <w:rStyle w:val="Hyperlink"/>
            <w:rFonts w:eastAsiaTheme="majorEastAsia"/>
            <w:sz w:val="24"/>
            <w:szCs w:val="24"/>
          </w:rPr>
          <w:t>http://oregonstate.edu/education/accreditation/</w:t>
        </w:r>
      </w:hyperlink>
    </w:p>
    <w:p w:rsidR="002567EF" w:rsidRPr="0073645C" w:rsidRDefault="002567EF" w:rsidP="002567EF">
      <w:pPr>
        <w:widowControl/>
        <w:numPr>
          <w:ilvl w:val="0"/>
          <w:numId w:val="9"/>
        </w:numPr>
        <w:rPr>
          <w:sz w:val="24"/>
          <w:szCs w:val="24"/>
        </w:rPr>
      </w:pPr>
      <w:r w:rsidRPr="0073645C">
        <w:rPr>
          <w:bCs/>
          <w:iCs/>
          <w:sz w:val="24"/>
          <w:szCs w:val="24"/>
        </w:rPr>
        <w:t xml:space="preserve">Ethics and Professionalism </w:t>
      </w:r>
    </w:p>
    <w:p w:rsidR="002567EF" w:rsidRPr="0073645C" w:rsidRDefault="002567EF" w:rsidP="002567EF">
      <w:pPr>
        <w:widowControl/>
        <w:numPr>
          <w:ilvl w:val="0"/>
          <w:numId w:val="9"/>
        </w:numPr>
        <w:rPr>
          <w:sz w:val="24"/>
          <w:szCs w:val="24"/>
        </w:rPr>
      </w:pPr>
      <w:r w:rsidRPr="0073645C">
        <w:rPr>
          <w:bCs/>
          <w:iCs/>
          <w:sz w:val="24"/>
          <w:szCs w:val="24"/>
        </w:rPr>
        <w:t xml:space="preserve">Reflective Practitioner </w:t>
      </w:r>
    </w:p>
    <w:p w:rsidR="002567EF" w:rsidRPr="0073645C" w:rsidRDefault="002567EF" w:rsidP="002567EF">
      <w:pPr>
        <w:widowControl/>
        <w:numPr>
          <w:ilvl w:val="0"/>
          <w:numId w:val="9"/>
        </w:numPr>
        <w:rPr>
          <w:sz w:val="24"/>
          <w:szCs w:val="24"/>
        </w:rPr>
      </w:pPr>
      <w:r w:rsidRPr="0073645C">
        <w:rPr>
          <w:bCs/>
          <w:iCs/>
          <w:sz w:val="24"/>
          <w:szCs w:val="24"/>
        </w:rPr>
        <w:t xml:space="preserve">Lifelong Learners </w:t>
      </w:r>
    </w:p>
    <w:p w:rsidR="002567EF" w:rsidRPr="0073645C" w:rsidRDefault="002567EF" w:rsidP="002567EF">
      <w:pPr>
        <w:widowControl/>
        <w:numPr>
          <w:ilvl w:val="0"/>
          <w:numId w:val="9"/>
        </w:numPr>
        <w:rPr>
          <w:sz w:val="24"/>
          <w:szCs w:val="24"/>
        </w:rPr>
      </w:pPr>
      <w:r w:rsidRPr="0073645C">
        <w:rPr>
          <w:bCs/>
          <w:iCs/>
          <w:sz w:val="24"/>
          <w:szCs w:val="24"/>
        </w:rPr>
        <w:t xml:space="preserve">Diversity and Equity </w:t>
      </w:r>
    </w:p>
    <w:p w:rsidR="002567EF" w:rsidRPr="0073645C" w:rsidRDefault="002567EF" w:rsidP="002567EF">
      <w:pPr>
        <w:rPr>
          <w:b/>
          <w:sz w:val="24"/>
          <w:szCs w:val="24"/>
        </w:rPr>
      </w:pPr>
    </w:p>
    <w:p w:rsidR="002567EF" w:rsidRPr="0073645C" w:rsidRDefault="002567EF" w:rsidP="002567EF">
      <w:pPr>
        <w:rPr>
          <w:sz w:val="24"/>
          <w:szCs w:val="24"/>
        </w:rPr>
      </w:pPr>
      <w:r w:rsidRPr="0073645C">
        <w:rPr>
          <w:sz w:val="24"/>
          <w:szCs w:val="24"/>
        </w:rPr>
        <w:t xml:space="preserve">With respect to national standards, this course includes application of NCATE content knowledge, professional and pedagogical knowledge and skills, dispositions, and student learning. NCATE Unit Standards: </w:t>
      </w:r>
      <w:hyperlink r:id="rId13" w:history="1">
        <w:r w:rsidRPr="0073645C">
          <w:rPr>
            <w:rStyle w:val="Hyperlink"/>
            <w:rFonts w:eastAsiaTheme="majorEastAsia"/>
            <w:sz w:val="24"/>
            <w:szCs w:val="24"/>
          </w:rPr>
          <w:t>http://www.ncate.org/public/unitStandardsRubrics.asp?ch=4</w:t>
        </w:r>
      </w:hyperlink>
    </w:p>
    <w:p w:rsidR="002567EF" w:rsidRPr="0073645C" w:rsidRDefault="002567EF" w:rsidP="002567EF">
      <w:pPr>
        <w:rPr>
          <w:sz w:val="24"/>
          <w:szCs w:val="24"/>
        </w:rPr>
      </w:pPr>
      <w:r w:rsidRPr="0073645C">
        <w:rPr>
          <w:sz w:val="24"/>
          <w:szCs w:val="24"/>
        </w:rPr>
        <w:t>The Oregon TSPC Standards embedded in this course include the following:</w:t>
      </w:r>
    </w:p>
    <w:p w:rsidR="002567EF" w:rsidRPr="0073645C" w:rsidRDefault="002567EF" w:rsidP="002567EF">
      <w:pPr>
        <w:widowControl/>
        <w:numPr>
          <w:ilvl w:val="0"/>
          <w:numId w:val="10"/>
        </w:numPr>
        <w:rPr>
          <w:sz w:val="24"/>
          <w:szCs w:val="24"/>
        </w:rPr>
      </w:pPr>
      <w:r w:rsidRPr="0073645C">
        <w:rPr>
          <w:sz w:val="24"/>
          <w:szCs w:val="24"/>
        </w:rPr>
        <w:t>Standard 1: Plan Instruction that supports student progress in learning and is appropriate for the developmental level.</w:t>
      </w:r>
    </w:p>
    <w:p w:rsidR="002567EF" w:rsidRPr="0073645C" w:rsidRDefault="002567EF" w:rsidP="002567EF">
      <w:pPr>
        <w:widowControl/>
        <w:numPr>
          <w:ilvl w:val="0"/>
          <w:numId w:val="10"/>
        </w:numPr>
        <w:rPr>
          <w:sz w:val="24"/>
          <w:szCs w:val="24"/>
        </w:rPr>
      </w:pPr>
      <w:r w:rsidRPr="0073645C">
        <w:rPr>
          <w:sz w:val="24"/>
          <w:szCs w:val="24"/>
        </w:rPr>
        <w:t>Standard 2: Establish a classroom climate conducive to learning.</w:t>
      </w:r>
    </w:p>
    <w:p w:rsidR="002567EF" w:rsidRPr="0073645C" w:rsidRDefault="002567EF" w:rsidP="002567EF">
      <w:pPr>
        <w:widowControl/>
        <w:numPr>
          <w:ilvl w:val="0"/>
          <w:numId w:val="10"/>
        </w:numPr>
        <w:rPr>
          <w:sz w:val="24"/>
          <w:szCs w:val="24"/>
        </w:rPr>
      </w:pPr>
      <w:r w:rsidRPr="0073645C">
        <w:rPr>
          <w:sz w:val="24"/>
          <w:szCs w:val="24"/>
        </w:rPr>
        <w:t>Standard 3: Engage students in planned learning activities.</w:t>
      </w:r>
    </w:p>
    <w:p w:rsidR="002567EF" w:rsidRPr="0073645C" w:rsidRDefault="002567EF" w:rsidP="002567EF">
      <w:pPr>
        <w:widowControl/>
        <w:numPr>
          <w:ilvl w:val="0"/>
          <w:numId w:val="10"/>
        </w:numPr>
        <w:rPr>
          <w:sz w:val="24"/>
          <w:szCs w:val="24"/>
        </w:rPr>
      </w:pPr>
      <w:r w:rsidRPr="0073645C">
        <w:rPr>
          <w:sz w:val="24"/>
          <w:szCs w:val="24"/>
        </w:rPr>
        <w:t>Standard 4: Evaluate, act upon, and report student progress in learning.</w:t>
      </w:r>
    </w:p>
    <w:p w:rsidR="002567EF" w:rsidRPr="00DD5ABA" w:rsidRDefault="002567EF" w:rsidP="002567EF">
      <w:pPr>
        <w:widowControl/>
        <w:numPr>
          <w:ilvl w:val="0"/>
          <w:numId w:val="10"/>
        </w:numPr>
        <w:rPr>
          <w:sz w:val="24"/>
          <w:szCs w:val="24"/>
        </w:rPr>
      </w:pPr>
      <w:r w:rsidRPr="0073645C">
        <w:rPr>
          <w:sz w:val="24"/>
          <w:szCs w:val="24"/>
        </w:rPr>
        <w:t>Standard 5: Exhibits professional behaviors, ethics, and values.</w:t>
      </w:r>
      <w:bookmarkEnd w:id="1"/>
      <w:r w:rsidRPr="00DD5ABA">
        <w:rPr>
          <w:b/>
          <w:sz w:val="24"/>
          <w:szCs w:val="24"/>
          <w:u w:val="single"/>
        </w:rPr>
        <w:br w:type="page"/>
      </w:r>
    </w:p>
    <w:p w:rsidR="002567EF" w:rsidRPr="0073645C" w:rsidRDefault="002567EF" w:rsidP="002567EF">
      <w:pPr>
        <w:pStyle w:val="Heading1"/>
      </w:pPr>
      <w:r w:rsidRPr="009E12F0">
        <w:t>Appendix B: Relation of</w:t>
      </w:r>
      <w:r w:rsidRPr="0073645C">
        <w:t xml:space="preserve"> Course Learning Objectives to CACREP and TSPC Standards </w:t>
      </w:r>
    </w:p>
    <w:p w:rsidR="002567EF" w:rsidRPr="0073645C" w:rsidRDefault="002567EF" w:rsidP="002567EF">
      <w:pPr>
        <w:jc w:val="center"/>
        <w:rPr>
          <w:b/>
          <w:sz w:val="24"/>
          <w:szCs w:val="24"/>
        </w:rPr>
      </w:pPr>
      <w:r w:rsidRPr="0073645C">
        <w:rPr>
          <w:b/>
          <w:sz w:val="24"/>
          <w:szCs w:val="24"/>
        </w:rPr>
        <w:t> </w:t>
      </w:r>
    </w:p>
    <w:p w:rsidR="002567EF" w:rsidRPr="0073645C" w:rsidRDefault="002567EF" w:rsidP="002567EF">
      <w:pPr>
        <w:rPr>
          <w:b/>
          <w:sz w:val="24"/>
          <w:szCs w:val="24"/>
        </w:rPr>
      </w:pPr>
      <w:r w:rsidRPr="0073645C">
        <w:rPr>
          <w:b/>
          <w:sz w:val="24"/>
          <w:szCs w:val="24"/>
        </w:rPr>
        <w:t> </w:t>
      </w:r>
    </w:p>
    <w:p w:rsidR="002567EF" w:rsidRPr="0073645C" w:rsidRDefault="002567EF" w:rsidP="002567EF">
      <w:pPr>
        <w:rPr>
          <w:b/>
          <w:sz w:val="24"/>
          <w:szCs w:val="24"/>
        </w:rPr>
      </w:pPr>
      <w:r w:rsidRPr="0073645C">
        <w:rPr>
          <w:b/>
          <w:sz w:val="24"/>
          <w:szCs w:val="24"/>
        </w:rPr>
        <w:t> </w:t>
      </w:r>
    </w:p>
    <w:tbl>
      <w:tblPr>
        <w:tblW w:w="422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523"/>
        <w:gridCol w:w="523"/>
        <w:gridCol w:w="523"/>
        <w:gridCol w:w="523"/>
        <w:gridCol w:w="523"/>
        <w:gridCol w:w="523"/>
        <w:gridCol w:w="523"/>
        <w:gridCol w:w="523"/>
        <w:gridCol w:w="523"/>
        <w:gridCol w:w="523"/>
        <w:gridCol w:w="523"/>
        <w:gridCol w:w="523"/>
        <w:gridCol w:w="522"/>
        <w:gridCol w:w="522"/>
      </w:tblGrid>
      <w:tr w:rsidR="002567EF" w:rsidRPr="0073645C">
        <w:trPr>
          <w:trHeight w:val="1007"/>
        </w:trPr>
        <w:tc>
          <w:tcPr>
            <w:tcW w:w="472" w:type="pct"/>
            <w:tcBorders>
              <w:top w:val="single" w:sz="4" w:space="0" w:color="auto"/>
              <w:left w:val="single" w:sz="4" w:space="0" w:color="auto"/>
              <w:bottom w:val="single" w:sz="48" w:space="0" w:color="auto"/>
              <w:right w:val="single" w:sz="4" w:space="0" w:color="auto"/>
            </w:tcBorders>
            <w:shd w:val="clear" w:color="auto" w:fill="auto"/>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73645C">
              <w:rPr>
                <w:b/>
                <w:sz w:val="24"/>
                <w:szCs w:val="24"/>
              </w:rPr>
              <w:t>L.O.</w:t>
            </w:r>
          </w:p>
        </w:tc>
        <w:tc>
          <w:tcPr>
            <w:tcW w:w="323" w:type="pct"/>
            <w:tcBorders>
              <w:top w:val="single" w:sz="4" w:space="0" w:color="auto"/>
              <w:left w:val="single" w:sz="4" w:space="0" w:color="auto"/>
              <w:bottom w:val="single" w:sz="48" w:space="0" w:color="auto"/>
              <w:right w:val="single" w:sz="4" w:space="0" w:color="auto"/>
            </w:tcBorders>
            <w:shd w:val="clear" w:color="auto" w:fill="auto"/>
            <w:textDirection w:val="tbRl"/>
          </w:tcPr>
          <w:p w:rsidR="002567EF" w:rsidRPr="0073645C" w:rsidRDefault="002567EF" w:rsidP="00056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b/>
                <w:sz w:val="24"/>
                <w:szCs w:val="24"/>
              </w:rPr>
            </w:pPr>
            <w:r w:rsidRPr="0073645C">
              <w:rPr>
                <w:sz w:val="24"/>
                <w:szCs w:val="24"/>
              </w:rPr>
              <w:t>II.G.1.c</w:t>
            </w:r>
          </w:p>
        </w:tc>
        <w:tc>
          <w:tcPr>
            <w:tcW w:w="323" w:type="pct"/>
            <w:tcBorders>
              <w:top w:val="single" w:sz="4" w:space="0" w:color="auto"/>
              <w:left w:val="single" w:sz="4" w:space="0" w:color="auto"/>
              <w:bottom w:val="single" w:sz="48" w:space="0" w:color="auto"/>
              <w:right w:val="single" w:sz="4" w:space="0" w:color="auto"/>
            </w:tcBorders>
            <w:shd w:val="clear" w:color="auto" w:fill="auto"/>
            <w:textDirection w:val="tbRl"/>
          </w:tcPr>
          <w:p w:rsidR="002567EF" w:rsidRPr="0073645C" w:rsidRDefault="002567EF" w:rsidP="00056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b/>
                <w:sz w:val="24"/>
                <w:szCs w:val="24"/>
              </w:rPr>
            </w:pPr>
            <w:r w:rsidRPr="0073645C">
              <w:rPr>
                <w:sz w:val="24"/>
                <w:szCs w:val="24"/>
              </w:rPr>
              <w:t>II.G.5.gb</w:t>
            </w:r>
          </w:p>
        </w:tc>
        <w:tc>
          <w:tcPr>
            <w:tcW w:w="323" w:type="pct"/>
            <w:tcBorders>
              <w:top w:val="single" w:sz="4" w:space="0" w:color="auto"/>
              <w:left w:val="single" w:sz="4" w:space="0" w:color="auto"/>
              <w:bottom w:val="single" w:sz="48" w:space="0" w:color="auto"/>
              <w:right w:val="single" w:sz="4" w:space="0" w:color="auto"/>
            </w:tcBorders>
            <w:shd w:val="clear" w:color="auto" w:fill="auto"/>
            <w:textDirection w:val="tbRl"/>
          </w:tcPr>
          <w:p w:rsidR="002567EF" w:rsidRPr="0073645C" w:rsidRDefault="002567EF" w:rsidP="00A44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b/>
                <w:sz w:val="24"/>
                <w:szCs w:val="24"/>
              </w:rPr>
            </w:pPr>
            <w:r w:rsidRPr="0073645C">
              <w:rPr>
                <w:sz w:val="24"/>
                <w:szCs w:val="24"/>
              </w:rPr>
              <w:t>II.G.3.d</w:t>
            </w:r>
          </w:p>
        </w:tc>
        <w:tc>
          <w:tcPr>
            <w:tcW w:w="323" w:type="pct"/>
            <w:tcBorders>
              <w:top w:val="single" w:sz="4" w:space="0" w:color="auto"/>
              <w:left w:val="single" w:sz="4" w:space="0" w:color="auto"/>
              <w:bottom w:val="single" w:sz="48" w:space="0" w:color="auto"/>
              <w:right w:val="single" w:sz="4" w:space="0" w:color="auto"/>
            </w:tcBorders>
            <w:shd w:val="clear" w:color="auto" w:fill="auto"/>
            <w:textDirection w:val="tbRl"/>
          </w:tcPr>
          <w:p w:rsidR="002567EF" w:rsidRPr="0073645C" w:rsidRDefault="002567EF" w:rsidP="00A44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ADD.A.9</w:t>
            </w:r>
          </w:p>
        </w:tc>
        <w:tc>
          <w:tcPr>
            <w:tcW w:w="323" w:type="pct"/>
            <w:tcBorders>
              <w:top w:val="single" w:sz="4" w:space="0" w:color="auto"/>
              <w:left w:val="single" w:sz="4" w:space="0" w:color="auto"/>
              <w:bottom w:val="single" w:sz="48" w:space="0" w:color="auto"/>
              <w:right w:val="single" w:sz="4" w:space="0" w:color="auto"/>
            </w:tcBorders>
            <w:shd w:val="clear" w:color="auto" w:fill="auto"/>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ADD.D.4</w:t>
            </w:r>
          </w:p>
        </w:tc>
        <w:tc>
          <w:tcPr>
            <w:tcW w:w="323" w:type="pct"/>
            <w:tcBorders>
              <w:top w:val="single" w:sz="4" w:space="0" w:color="auto"/>
              <w:left w:val="single" w:sz="4" w:space="0" w:color="auto"/>
              <w:bottom w:val="single" w:sz="48" w:space="0" w:color="auto"/>
              <w:right w:val="single" w:sz="4" w:space="0" w:color="auto"/>
            </w:tcBorders>
            <w:shd w:val="clear" w:color="auto" w:fill="auto"/>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b/>
                <w:sz w:val="24"/>
                <w:szCs w:val="24"/>
              </w:rPr>
            </w:pPr>
            <w:r w:rsidRPr="0073645C">
              <w:rPr>
                <w:b/>
                <w:sz w:val="24"/>
                <w:szCs w:val="24"/>
              </w:rPr>
              <w:t>CMHC.C.C</w:t>
            </w:r>
          </w:p>
        </w:tc>
        <w:tc>
          <w:tcPr>
            <w:tcW w:w="323" w:type="pct"/>
            <w:tcBorders>
              <w:top w:val="single" w:sz="4" w:space="0" w:color="auto"/>
              <w:left w:val="single" w:sz="4" w:space="0" w:color="auto"/>
              <w:bottom w:val="single" w:sz="48" w:space="0" w:color="auto"/>
              <w:right w:val="single" w:sz="4" w:space="0" w:color="auto"/>
            </w:tcBorders>
            <w:shd w:val="clear" w:color="auto" w:fill="auto"/>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CMHC.D.</w:t>
            </w:r>
          </w:p>
        </w:tc>
        <w:tc>
          <w:tcPr>
            <w:tcW w:w="323" w:type="pct"/>
            <w:tcBorders>
              <w:top w:val="single" w:sz="4" w:space="0" w:color="auto"/>
              <w:left w:val="single" w:sz="4" w:space="0" w:color="auto"/>
              <w:bottom w:val="single" w:sz="48" w:space="0" w:color="auto"/>
              <w:right w:val="single" w:sz="4" w:space="0" w:color="auto"/>
            </w:tcBorders>
            <w:shd w:val="clear" w:color="auto" w:fill="auto"/>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SC.I.1</w:t>
            </w:r>
          </w:p>
        </w:tc>
        <w:tc>
          <w:tcPr>
            <w:tcW w:w="323" w:type="pct"/>
            <w:tcBorders>
              <w:top w:val="single" w:sz="4" w:space="0" w:color="auto"/>
              <w:left w:val="single" w:sz="4" w:space="0" w:color="auto"/>
              <w:bottom w:val="single" w:sz="48" w:space="0" w:color="auto"/>
              <w:right w:val="single" w:sz="4" w:space="0" w:color="auto"/>
            </w:tcBorders>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SCI.2</w:t>
            </w:r>
          </w:p>
        </w:tc>
        <w:tc>
          <w:tcPr>
            <w:tcW w:w="323" w:type="pct"/>
            <w:tcBorders>
              <w:top w:val="single" w:sz="4" w:space="0" w:color="auto"/>
              <w:left w:val="single" w:sz="4" w:space="0" w:color="auto"/>
              <w:bottom w:val="single" w:sz="48" w:space="0" w:color="auto"/>
              <w:right w:val="single" w:sz="4" w:space="0" w:color="auto"/>
            </w:tcBorders>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SC.I.3</w:t>
            </w:r>
          </w:p>
        </w:tc>
        <w:tc>
          <w:tcPr>
            <w:tcW w:w="323" w:type="pct"/>
            <w:tcBorders>
              <w:top w:val="single" w:sz="4" w:space="0" w:color="auto"/>
              <w:left w:val="single" w:sz="4" w:space="0" w:color="auto"/>
              <w:bottom w:val="single" w:sz="48" w:space="0" w:color="auto"/>
              <w:right w:val="single" w:sz="4" w:space="0" w:color="auto"/>
            </w:tcBorders>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SC.I.5</w:t>
            </w:r>
          </w:p>
        </w:tc>
        <w:tc>
          <w:tcPr>
            <w:tcW w:w="323" w:type="pct"/>
            <w:tcBorders>
              <w:top w:val="single" w:sz="4" w:space="0" w:color="auto"/>
              <w:left w:val="single" w:sz="4" w:space="0" w:color="auto"/>
              <w:bottom w:val="single" w:sz="48" w:space="0" w:color="auto"/>
              <w:right w:val="single" w:sz="4" w:space="0" w:color="auto"/>
            </w:tcBorders>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SC.J.1</w:t>
            </w:r>
          </w:p>
        </w:tc>
        <w:tc>
          <w:tcPr>
            <w:tcW w:w="323" w:type="pct"/>
            <w:tcBorders>
              <w:top w:val="single" w:sz="4" w:space="0" w:color="auto"/>
              <w:left w:val="single" w:sz="4" w:space="0" w:color="auto"/>
              <w:bottom w:val="single" w:sz="48" w:space="0" w:color="auto"/>
              <w:right w:val="single" w:sz="4" w:space="0" w:color="auto"/>
            </w:tcBorders>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SC.J.2</w:t>
            </w:r>
          </w:p>
        </w:tc>
        <w:tc>
          <w:tcPr>
            <w:tcW w:w="323" w:type="pct"/>
            <w:tcBorders>
              <w:top w:val="single" w:sz="4" w:space="0" w:color="auto"/>
              <w:left w:val="single" w:sz="4" w:space="0" w:color="auto"/>
              <w:bottom w:val="single" w:sz="48" w:space="0" w:color="auto"/>
              <w:right w:val="single" w:sz="4" w:space="0" w:color="auto"/>
            </w:tcBorders>
            <w:textDirection w:val="tbRl"/>
          </w:tcPr>
          <w:p w:rsidR="002567EF" w:rsidRPr="0073645C" w:rsidRDefault="002567EF" w:rsidP="008D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sz w:val="24"/>
                <w:szCs w:val="24"/>
              </w:rPr>
            </w:pPr>
            <w:r w:rsidRPr="0073645C">
              <w:rPr>
                <w:sz w:val="24"/>
                <w:szCs w:val="24"/>
              </w:rPr>
              <w:t>SC.J.3</w:t>
            </w:r>
          </w:p>
        </w:tc>
      </w:tr>
      <w:tr w:rsidR="002567EF" w:rsidRPr="0073645C">
        <w:trPr>
          <w:trHeight w:val="362"/>
        </w:trPr>
        <w:tc>
          <w:tcPr>
            <w:tcW w:w="472" w:type="pct"/>
            <w:tcBorders>
              <w:top w:val="single" w:sz="48"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A449AF">
            <w:pPr>
              <w:rPr>
                <w:sz w:val="24"/>
                <w:szCs w:val="24"/>
              </w:rPr>
            </w:pPr>
            <w:r w:rsidRPr="0073645C">
              <w:rPr>
                <w:sz w:val="24"/>
                <w:szCs w:val="24"/>
              </w:rPr>
              <w:t>578.1</w:t>
            </w:r>
          </w:p>
        </w:tc>
        <w:tc>
          <w:tcPr>
            <w:tcW w:w="323" w:type="pct"/>
            <w:tcBorders>
              <w:top w:val="single" w:sz="48"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8"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8"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8"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8"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8"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8"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8"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8"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8"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8"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8"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8"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8"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r>
      <w:tr w:rsidR="002567EF" w:rsidRPr="0073645C">
        <w:trPr>
          <w:trHeight w:val="391"/>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A449AF">
            <w:pPr>
              <w:rPr>
                <w:sz w:val="24"/>
                <w:szCs w:val="24"/>
              </w:rPr>
            </w:pPr>
            <w:r w:rsidRPr="0073645C">
              <w:rPr>
                <w:sz w:val="24"/>
                <w:szCs w:val="24"/>
              </w:rPr>
              <w:t>578.2</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r>
      <w:tr w:rsidR="002567EF" w:rsidRPr="0073645C">
        <w:trPr>
          <w:trHeight w:val="362"/>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A449AF">
            <w:pPr>
              <w:rPr>
                <w:sz w:val="24"/>
                <w:szCs w:val="24"/>
              </w:rPr>
            </w:pPr>
            <w:r w:rsidRPr="0073645C">
              <w:rPr>
                <w:sz w:val="24"/>
                <w:szCs w:val="24"/>
              </w:rPr>
              <w:t>578.3</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r>
      <w:tr w:rsidR="002567EF" w:rsidRPr="0073645C">
        <w:trPr>
          <w:trHeight w:val="362"/>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A449AF">
            <w:pPr>
              <w:rPr>
                <w:sz w:val="24"/>
                <w:szCs w:val="24"/>
              </w:rPr>
            </w:pPr>
            <w:r w:rsidRPr="0073645C">
              <w:rPr>
                <w:sz w:val="24"/>
                <w:szCs w:val="24"/>
              </w:rPr>
              <w:t>578.4</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r>
      <w:tr w:rsidR="002567EF" w:rsidRPr="0073645C">
        <w:trPr>
          <w:trHeight w:val="391"/>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A449AF">
            <w:pPr>
              <w:rPr>
                <w:sz w:val="24"/>
                <w:szCs w:val="24"/>
              </w:rPr>
            </w:pPr>
            <w:r w:rsidRPr="0073645C">
              <w:rPr>
                <w:sz w:val="24"/>
                <w:szCs w:val="24"/>
              </w:rPr>
              <w:t>578.5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r>
      <w:tr w:rsidR="002567EF" w:rsidRPr="0073645C">
        <w:trPr>
          <w:trHeight w:val="467"/>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A449AF">
            <w:pPr>
              <w:rPr>
                <w:sz w:val="24"/>
                <w:szCs w:val="24"/>
              </w:rPr>
            </w:pPr>
            <w:r w:rsidRPr="0073645C">
              <w:rPr>
                <w:sz w:val="24"/>
                <w:szCs w:val="24"/>
              </w:rPr>
              <w:t>578.6</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r>
      <w:tr w:rsidR="002567EF" w:rsidRPr="0073645C">
        <w:trPr>
          <w:trHeight w:val="467"/>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A449AF">
            <w:pPr>
              <w:rPr>
                <w:sz w:val="24"/>
                <w:szCs w:val="24"/>
              </w:rPr>
            </w:pPr>
            <w:r w:rsidRPr="0073645C">
              <w:rPr>
                <w:sz w:val="24"/>
                <w:szCs w:val="24"/>
              </w:rPr>
              <w:t>578.7</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r>
      <w:tr w:rsidR="002567EF" w:rsidRPr="0073645C">
        <w:trPr>
          <w:trHeight w:val="362"/>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A449AF">
            <w:pPr>
              <w:rPr>
                <w:sz w:val="24"/>
                <w:szCs w:val="24"/>
              </w:rPr>
            </w:pPr>
            <w:r w:rsidRPr="0073645C">
              <w:rPr>
                <w:sz w:val="24"/>
                <w:szCs w:val="24"/>
              </w:rPr>
              <w:t>1.</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r>
      <w:tr w:rsidR="002567EF" w:rsidRPr="0073645C">
        <w:trPr>
          <w:trHeight w:val="391"/>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8D75F4">
            <w:pPr>
              <w:rPr>
                <w:sz w:val="24"/>
                <w:szCs w:val="24"/>
              </w:rPr>
            </w:pPr>
            <w:r w:rsidRPr="0073645C">
              <w:rPr>
                <w:sz w:val="24"/>
                <w:szCs w:val="24"/>
              </w:rPr>
              <w:t>2</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r w:rsidRPr="0073645C">
              <w:rPr>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r w:rsidRPr="0073645C">
              <w:rPr>
                <w:sz w:val="24"/>
                <w:szCs w:val="24"/>
              </w:rPr>
              <w:t>■</w:t>
            </w: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r>
      <w:tr w:rsidR="002567EF" w:rsidRPr="0073645C">
        <w:trPr>
          <w:trHeight w:val="391"/>
        </w:trPr>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2567EF" w:rsidRPr="0073645C" w:rsidRDefault="002567EF" w:rsidP="008D75F4">
            <w:pPr>
              <w:rPr>
                <w:sz w:val="24"/>
                <w:szCs w:val="24"/>
              </w:rPr>
            </w:pPr>
            <w:r w:rsidRPr="0073645C">
              <w:rPr>
                <w:sz w:val="24"/>
                <w:szCs w:val="24"/>
              </w:rPr>
              <w:t>3</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2567EF" w:rsidRPr="0073645C" w:rsidRDefault="002567EF" w:rsidP="008D75F4">
            <w:pPr>
              <w:jc w:val="center"/>
              <w:rPr>
                <w:sz w:val="24"/>
                <w:szCs w:val="24"/>
              </w:rPr>
            </w:pPr>
          </w:p>
        </w:tc>
      </w:tr>
    </w:tbl>
    <w:p w:rsidR="002567EF" w:rsidRPr="0073645C" w:rsidRDefault="002567EF" w:rsidP="00256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3645C">
        <w:rPr>
          <w:sz w:val="24"/>
          <w:szCs w:val="24"/>
        </w:rPr>
        <w:t> </w:t>
      </w:r>
    </w:p>
    <w:p w:rsidR="002567EF" w:rsidRPr="0073645C" w:rsidRDefault="002567EF" w:rsidP="002567EF">
      <w:pPr>
        <w:numPr>
          <w:ilvl w:val="12"/>
          <w:numId w:val="0"/>
        </w:numPr>
        <w:outlineLvl w:val="0"/>
        <w:rPr>
          <w:sz w:val="24"/>
          <w:szCs w:val="24"/>
          <w:u w:val="single"/>
        </w:rPr>
      </w:pPr>
    </w:p>
    <w:p w:rsidR="002567EF" w:rsidRPr="0073645C" w:rsidRDefault="002567EF" w:rsidP="002567EF">
      <w:pPr>
        <w:numPr>
          <w:ilvl w:val="12"/>
          <w:numId w:val="0"/>
        </w:numPr>
        <w:jc w:val="center"/>
        <w:outlineLvl w:val="0"/>
        <w:rPr>
          <w:b/>
          <w:sz w:val="24"/>
          <w:szCs w:val="24"/>
          <w:u w:val="single"/>
        </w:rPr>
      </w:pPr>
    </w:p>
    <w:p w:rsidR="002567EF" w:rsidRPr="0073645C" w:rsidRDefault="002567EF" w:rsidP="002567EF">
      <w:pPr>
        <w:numPr>
          <w:ilvl w:val="12"/>
          <w:numId w:val="0"/>
        </w:numPr>
        <w:jc w:val="center"/>
        <w:outlineLvl w:val="0"/>
        <w:rPr>
          <w:b/>
          <w:sz w:val="24"/>
          <w:szCs w:val="24"/>
          <w:u w:val="single"/>
        </w:rPr>
      </w:pPr>
    </w:p>
    <w:p w:rsidR="002567EF" w:rsidRPr="0073645C" w:rsidRDefault="002567EF" w:rsidP="002567EF">
      <w:pPr>
        <w:numPr>
          <w:ilvl w:val="12"/>
          <w:numId w:val="0"/>
        </w:numPr>
        <w:jc w:val="center"/>
        <w:outlineLvl w:val="0"/>
        <w:rPr>
          <w:sz w:val="24"/>
          <w:szCs w:val="24"/>
          <w:u w:val="single"/>
        </w:rPr>
      </w:pPr>
    </w:p>
    <w:p w:rsidR="002567EF" w:rsidRPr="0073645C" w:rsidRDefault="002567EF" w:rsidP="002567EF">
      <w:pPr>
        <w:numPr>
          <w:ilvl w:val="12"/>
          <w:numId w:val="0"/>
        </w:numPr>
        <w:jc w:val="center"/>
        <w:outlineLvl w:val="0"/>
        <w:rPr>
          <w:b/>
          <w:sz w:val="24"/>
          <w:szCs w:val="24"/>
        </w:rPr>
      </w:pPr>
    </w:p>
    <w:p w:rsidR="002567EF" w:rsidRPr="00BE5886" w:rsidRDefault="002567EF" w:rsidP="002567EF">
      <w:pPr>
        <w:pStyle w:val="Heading1"/>
      </w:pPr>
      <w:r>
        <w:t>Appendix C</w:t>
      </w:r>
      <w:r w:rsidRPr="0073645C">
        <w:t>: Learning Objectives/Weekly Module Matrix:</w:t>
      </w:r>
    </w:p>
    <w:p w:rsidR="002567EF" w:rsidRPr="0073645C" w:rsidRDefault="002567EF" w:rsidP="002567EF">
      <w:pPr>
        <w:numPr>
          <w:ilvl w:val="12"/>
          <w:numId w:val="0"/>
        </w:numPr>
        <w:jc w:val="center"/>
        <w:outlineLvl w:val="0"/>
        <w:rPr>
          <w:b/>
          <w:sz w:val="24"/>
          <w:szCs w:val="24"/>
        </w:rPr>
      </w:pPr>
      <w:r w:rsidRPr="0073645C">
        <w:rPr>
          <w:b/>
          <w:sz w:val="24"/>
          <w:szCs w:val="24"/>
        </w:rPr>
        <w:t>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6"/>
        <w:gridCol w:w="825"/>
        <w:gridCol w:w="853"/>
        <w:gridCol w:w="846"/>
        <w:gridCol w:w="810"/>
        <w:gridCol w:w="900"/>
        <w:gridCol w:w="810"/>
        <w:gridCol w:w="810"/>
        <w:gridCol w:w="810"/>
        <w:gridCol w:w="810"/>
        <w:gridCol w:w="810"/>
      </w:tblGrid>
      <w:tr w:rsidR="002567EF" w:rsidRPr="0073645C">
        <w:tc>
          <w:tcPr>
            <w:tcW w:w="806" w:type="dxa"/>
            <w:tcBorders>
              <w:top w:val="single" w:sz="4" w:space="0" w:color="auto"/>
              <w:left w:val="single" w:sz="4" w:space="0" w:color="auto"/>
              <w:bottom w:val="single" w:sz="36" w:space="0" w:color="auto"/>
              <w:right w:val="double" w:sz="4" w:space="0" w:color="auto"/>
            </w:tcBorders>
            <w:shd w:val="clear" w:color="auto" w:fill="auto"/>
          </w:tcPr>
          <w:p w:rsidR="002567EF" w:rsidRPr="0073645C" w:rsidRDefault="002567EF" w:rsidP="008D75F4">
            <w:pPr>
              <w:numPr>
                <w:ilvl w:val="12"/>
                <w:numId w:val="0"/>
              </w:numPr>
              <w:jc w:val="center"/>
              <w:outlineLvl w:val="0"/>
              <w:rPr>
                <w:b/>
                <w:sz w:val="24"/>
                <w:szCs w:val="24"/>
              </w:rPr>
            </w:pPr>
            <w:r w:rsidRPr="0073645C">
              <w:rPr>
                <w:b/>
                <w:sz w:val="24"/>
                <w:szCs w:val="24"/>
              </w:rPr>
              <w:t>L.O.</w:t>
            </w:r>
          </w:p>
        </w:tc>
        <w:tc>
          <w:tcPr>
            <w:tcW w:w="825" w:type="dxa"/>
            <w:tcBorders>
              <w:top w:val="single" w:sz="4" w:space="0" w:color="auto"/>
              <w:left w:val="double" w:sz="4" w:space="0" w:color="auto"/>
              <w:bottom w:val="single" w:sz="36" w:space="0" w:color="auto"/>
              <w:right w:val="single" w:sz="4" w:space="0" w:color="auto"/>
            </w:tcBorders>
            <w:shd w:val="clear" w:color="auto" w:fill="auto"/>
          </w:tcPr>
          <w:p w:rsidR="002567EF" w:rsidRPr="0073645C" w:rsidRDefault="002567EF" w:rsidP="00233158">
            <w:pPr>
              <w:numPr>
                <w:ilvl w:val="12"/>
                <w:numId w:val="0"/>
              </w:numPr>
              <w:jc w:val="center"/>
              <w:outlineLvl w:val="0"/>
              <w:rPr>
                <w:b/>
                <w:sz w:val="24"/>
                <w:szCs w:val="24"/>
              </w:rPr>
            </w:pPr>
            <w:r w:rsidRPr="0073645C">
              <w:rPr>
                <w:b/>
                <w:sz w:val="24"/>
                <w:szCs w:val="24"/>
              </w:rPr>
              <w:t>Week 1</w:t>
            </w:r>
          </w:p>
        </w:tc>
        <w:tc>
          <w:tcPr>
            <w:tcW w:w="853" w:type="dxa"/>
            <w:tcBorders>
              <w:top w:val="single" w:sz="4" w:space="0" w:color="auto"/>
              <w:left w:val="single" w:sz="4" w:space="0" w:color="auto"/>
              <w:bottom w:val="single" w:sz="36" w:space="0" w:color="auto"/>
              <w:right w:val="single" w:sz="4" w:space="0" w:color="auto"/>
            </w:tcBorders>
            <w:shd w:val="clear" w:color="auto" w:fill="auto"/>
          </w:tcPr>
          <w:p w:rsidR="002567EF" w:rsidRPr="0073645C" w:rsidRDefault="002567EF" w:rsidP="00233158">
            <w:pPr>
              <w:numPr>
                <w:ilvl w:val="12"/>
                <w:numId w:val="0"/>
              </w:numPr>
              <w:jc w:val="center"/>
              <w:outlineLvl w:val="0"/>
              <w:rPr>
                <w:b/>
                <w:sz w:val="24"/>
                <w:szCs w:val="24"/>
              </w:rPr>
            </w:pPr>
            <w:r w:rsidRPr="0073645C">
              <w:rPr>
                <w:b/>
                <w:sz w:val="24"/>
                <w:szCs w:val="24"/>
              </w:rPr>
              <w:t>Week 2</w:t>
            </w:r>
          </w:p>
        </w:tc>
        <w:tc>
          <w:tcPr>
            <w:tcW w:w="846" w:type="dxa"/>
            <w:tcBorders>
              <w:top w:val="single" w:sz="4" w:space="0" w:color="auto"/>
              <w:left w:val="single" w:sz="4" w:space="0" w:color="auto"/>
              <w:bottom w:val="single" w:sz="36" w:space="0" w:color="auto"/>
              <w:right w:val="single" w:sz="4" w:space="0" w:color="auto"/>
            </w:tcBorders>
            <w:shd w:val="clear" w:color="auto" w:fill="auto"/>
          </w:tcPr>
          <w:p w:rsidR="002567EF" w:rsidRPr="0073645C" w:rsidRDefault="002567EF" w:rsidP="00233158">
            <w:pPr>
              <w:numPr>
                <w:ilvl w:val="12"/>
                <w:numId w:val="0"/>
              </w:numPr>
              <w:jc w:val="center"/>
              <w:outlineLvl w:val="0"/>
              <w:rPr>
                <w:b/>
                <w:sz w:val="24"/>
                <w:szCs w:val="24"/>
              </w:rPr>
            </w:pPr>
            <w:r w:rsidRPr="0073645C">
              <w:rPr>
                <w:b/>
                <w:sz w:val="24"/>
                <w:szCs w:val="24"/>
              </w:rPr>
              <w:t>Week 3</w:t>
            </w:r>
          </w:p>
        </w:tc>
        <w:tc>
          <w:tcPr>
            <w:tcW w:w="810" w:type="dxa"/>
            <w:tcBorders>
              <w:top w:val="single" w:sz="4" w:space="0" w:color="auto"/>
              <w:left w:val="single" w:sz="4" w:space="0" w:color="auto"/>
              <w:bottom w:val="single" w:sz="36" w:space="0" w:color="auto"/>
              <w:right w:val="single" w:sz="4" w:space="0" w:color="auto"/>
            </w:tcBorders>
            <w:shd w:val="clear" w:color="auto" w:fill="auto"/>
          </w:tcPr>
          <w:p w:rsidR="002567EF" w:rsidRPr="0073645C" w:rsidRDefault="002567EF" w:rsidP="00233158">
            <w:pPr>
              <w:numPr>
                <w:ilvl w:val="12"/>
                <w:numId w:val="0"/>
              </w:numPr>
              <w:jc w:val="center"/>
              <w:outlineLvl w:val="0"/>
              <w:rPr>
                <w:b/>
                <w:sz w:val="24"/>
                <w:szCs w:val="24"/>
              </w:rPr>
            </w:pPr>
            <w:r w:rsidRPr="0073645C">
              <w:rPr>
                <w:b/>
                <w:sz w:val="24"/>
                <w:szCs w:val="24"/>
              </w:rPr>
              <w:t>Week 4</w:t>
            </w:r>
          </w:p>
        </w:tc>
        <w:tc>
          <w:tcPr>
            <w:tcW w:w="900" w:type="dxa"/>
            <w:tcBorders>
              <w:top w:val="single" w:sz="4" w:space="0" w:color="auto"/>
              <w:left w:val="single" w:sz="4" w:space="0" w:color="auto"/>
              <w:bottom w:val="single" w:sz="36" w:space="0" w:color="auto"/>
              <w:right w:val="single" w:sz="4" w:space="0" w:color="auto"/>
            </w:tcBorders>
            <w:shd w:val="clear" w:color="auto" w:fill="auto"/>
          </w:tcPr>
          <w:p w:rsidR="002567EF" w:rsidRPr="0073645C" w:rsidRDefault="002567EF" w:rsidP="00233158">
            <w:pPr>
              <w:numPr>
                <w:ilvl w:val="12"/>
                <w:numId w:val="0"/>
              </w:numPr>
              <w:jc w:val="center"/>
              <w:outlineLvl w:val="0"/>
              <w:rPr>
                <w:b/>
                <w:sz w:val="24"/>
                <w:szCs w:val="24"/>
              </w:rPr>
            </w:pPr>
            <w:r w:rsidRPr="0073645C">
              <w:rPr>
                <w:b/>
                <w:sz w:val="24"/>
                <w:szCs w:val="24"/>
              </w:rPr>
              <w:t>Week</w:t>
            </w:r>
          </w:p>
          <w:p w:rsidR="002567EF" w:rsidRPr="0073645C" w:rsidRDefault="002567EF" w:rsidP="00233158">
            <w:pPr>
              <w:numPr>
                <w:ilvl w:val="12"/>
                <w:numId w:val="0"/>
              </w:numPr>
              <w:jc w:val="center"/>
              <w:outlineLvl w:val="0"/>
              <w:rPr>
                <w:b/>
                <w:sz w:val="24"/>
                <w:szCs w:val="24"/>
              </w:rPr>
            </w:pPr>
            <w:r w:rsidRPr="0073645C">
              <w:rPr>
                <w:b/>
                <w:sz w:val="24"/>
                <w:szCs w:val="24"/>
              </w:rPr>
              <w:t>5</w:t>
            </w:r>
          </w:p>
        </w:tc>
        <w:tc>
          <w:tcPr>
            <w:tcW w:w="810" w:type="dxa"/>
            <w:tcBorders>
              <w:top w:val="single" w:sz="4" w:space="0" w:color="auto"/>
              <w:left w:val="single" w:sz="4" w:space="0" w:color="auto"/>
              <w:bottom w:val="single" w:sz="36" w:space="0" w:color="auto"/>
              <w:right w:val="single" w:sz="4" w:space="0" w:color="auto"/>
            </w:tcBorders>
          </w:tcPr>
          <w:p w:rsidR="002567EF" w:rsidRPr="0073645C" w:rsidRDefault="002567EF" w:rsidP="00233158">
            <w:pPr>
              <w:numPr>
                <w:ilvl w:val="12"/>
                <w:numId w:val="0"/>
              </w:numPr>
              <w:jc w:val="center"/>
              <w:outlineLvl w:val="0"/>
              <w:rPr>
                <w:b/>
                <w:sz w:val="24"/>
                <w:szCs w:val="24"/>
              </w:rPr>
            </w:pPr>
            <w:r w:rsidRPr="0073645C">
              <w:rPr>
                <w:b/>
                <w:sz w:val="24"/>
                <w:szCs w:val="24"/>
              </w:rPr>
              <w:t>Week 6</w:t>
            </w:r>
          </w:p>
        </w:tc>
        <w:tc>
          <w:tcPr>
            <w:tcW w:w="810" w:type="dxa"/>
            <w:tcBorders>
              <w:top w:val="single" w:sz="4" w:space="0" w:color="auto"/>
              <w:left w:val="single" w:sz="4" w:space="0" w:color="auto"/>
              <w:bottom w:val="single" w:sz="36" w:space="0" w:color="auto"/>
              <w:right w:val="single" w:sz="4" w:space="0" w:color="auto"/>
            </w:tcBorders>
          </w:tcPr>
          <w:p w:rsidR="002567EF" w:rsidRPr="0073645C" w:rsidRDefault="002567EF" w:rsidP="00233158">
            <w:pPr>
              <w:numPr>
                <w:ilvl w:val="12"/>
                <w:numId w:val="0"/>
              </w:numPr>
              <w:jc w:val="center"/>
              <w:outlineLvl w:val="0"/>
              <w:rPr>
                <w:b/>
                <w:sz w:val="24"/>
                <w:szCs w:val="24"/>
              </w:rPr>
            </w:pPr>
            <w:r w:rsidRPr="0073645C">
              <w:rPr>
                <w:b/>
                <w:sz w:val="24"/>
                <w:szCs w:val="24"/>
              </w:rPr>
              <w:t>Week 7</w:t>
            </w:r>
          </w:p>
        </w:tc>
        <w:tc>
          <w:tcPr>
            <w:tcW w:w="810" w:type="dxa"/>
            <w:tcBorders>
              <w:top w:val="single" w:sz="4" w:space="0" w:color="auto"/>
              <w:left w:val="single" w:sz="4" w:space="0" w:color="auto"/>
              <w:bottom w:val="single" w:sz="36" w:space="0" w:color="auto"/>
              <w:right w:val="single" w:sz="4" w:space="0" w:color="auto"/>
            </w:tcBorders>
          </w:tcPr>
          <w:p w:rsidR="002567EF" w:rsidRPr="0073645C" w:rsidRDefault="002567EF" w:rsidP="00233158">
            <w:pPr>
              <w:numPr>
                <w:ilvl w:val="12"/>
                <w:numId w:val="0"/>
              </w:numPr>
              <w:jc w:val="center"/>
              <w:outlineLvl w:val="0"/>
              <w:rPr>
                <w:b/>
                <w:sz w:val="24"/>
                <w:szCs w:val="24"/>
              </w:rPr>
            </w:pPr>
            <w:r w:rsidRPr="0073645C">
              <w:rPr>
                <w:b/>
                <w:sz w:val="24"/>
                <w:szCs w:val="24"/>
              </w:rPr>
              <w:t>Week 8</w:t>
            </w:r>
          </w:p>
        </w:tc>
        <w:tc>
          <w:tcPr>
            <w:tcW w:w="810" w:type="dxa"/>
            <w:tcBorders>
              <w:top w:val="single" w:sz="4" w:space="0" w:color="auto"/>
              <w:left w:val="single" w:sz="4" w:space="0" w:color="auto"/>
              <w:bottom w:val="single" w:sz="36" w:space="0" w:color="auto"/>
              <w:right w:val="single" w:sz="4" w:space="0" w:color="auto"/>
            </w:tcBorders>
          </w:tcPr>
          <w:p w:rsidR="002567EF" w:rsidRPr="0073645C" w:rsidRDefault="002567EF" w:rsidP="00233158">
            <w:pPr>
              <w:numPr>
                <w:ilvl w:val="12"/>
                <w:numId w:val="0"/>
              </w:numPr>
              <w:jc w:val="center"/>
              <w:outlineLvl w:val="0"/>
              <w:rPr>
                <w:b/>
                <w:sz w:val="24"/>
                <w:szCs w:val="24"/>
              </w:rPr>
            </w:pPr>
            <w:r w:rsidRPr="0073645C">
              <w:rPr>
                <w:b/>
                <w:sz w:val="24"/>
                <w:szCs w:val="24"/>
              </w:rPr>
              <w:t>Week 9</w:t>
            </w:r>
          </w:p>
        </w:tc>
        <w:tc>
          <w:tcPr>
            <w:tcW w:w="810" w:type="dxa"/>
            <w:tcBorders>
              <w:top w:val="single" w:sz="4" w:space="0" w:color="auto"/>
              <w:left w:val="single" w:sz="4" w:space="0" w:color="auto"/>
              <w:bottom w:val="single" w:sz="36" w:space="0" w:color="auto"/>
              <w:right w:val="single" w:sz="4" w:space="0" w:color="auto"/>
            </w:tcBorders>
          </w:tcPr>
          <w:p w:rsidR="002567EF" w:rsidRPr="0073645C" w:rsidRDefault="002567EF" w:rsidP="00233158">
            <w:pPr>
              <w:numPr>
                <w:ilvl w:val="12"/>
                <w:numId w:val="0"/>
              </w:numPr>
              <w:jc w:val="center"/>
              <w:outlineLvl w:val="0"/>
              <w:rPr>
                <w:b/>
                <w:sz w:val="24"/>
                <w:szCs w:val="24"/>
              </w:rPr>
            </w:pPr>
            <w:r w:rsidRPr="0073645C">
              <w:rPr>
                <w:b/>
                <w:sz w:val="24"/>
                <w:szCs w:val="24"/>
              </w:rPr>
              <w:t>Week 10</w:t>
            </w:r>
          </w:p>
          <w:p w:rsidR="002567EF" w:rsidRPr="0073645C" w:rsidRDefault="002567EF" w:rsidP="00233158">
            <w:pPr>
              <w:numPr>
                <w:ilvl w:val="12"/>
                <w:numId w:val="0"/>
              </w:numPr>
              <w:jc w:val="center"/>
              <w:outlineLvl w:val="0"/>
              <w:rPr>
                <w:b/>
                <w:sz w:val="24"/>
                <w:szCs w:val="24"/>
              </w:rPr>
            </w:pPr>
          </w:p>
        </w:tc>
      </w:tr>
      <w:tr w:rsidR="002567EF" w:rsidRPr="0073645C">
        <w:tc>
          <w:tcPr>
            <w:tcW w:w="806" w:type="dxa"/>
            <w:tcBorders>
              <w:top w:val="single" w:sz="36" w:space="0" w:color="auto"/>
              <w:left w:val="single" w:sz="4" w:space="0" w:color="auto"/>
              <w:bottom w:val="single" w:sz="4" w:space="0" w:color="auto"/>
              <w:right w:val="double" w:sz="4" w:space="0" w:color="auto"/>
            </w:tcBorders>
            <w:shd w:val="clear" w:color="auto" w:fill="auto"/>
          </w:tcPr>
          <w:p w:rsidR="002567EF" w:rsidRPr="0073645C" w:rsidRDefault="002567EF" w:rsidP="00975965">
            <w:pPr>
              <w:numPr>
                <w:ilvl w:val="12"/>
                <w:numId w:val="0"/>
              </w:numPr>
              <w:jc w:val="center"/>
              <w:outlineLvl w:val="0"/>
              <w:rPr>
                <w:sz w:val="24"/>
                <w:szCs w:val="24"/>
              </w:rPr>
            </w:pPr>
            <w:r w:rsidRPr="0073645C">
              <w:rPr>
                <w:sz w:val="24"/>
                <w:szCs w:val="24"/>
              </w:rPr>
              <w:t>578.1</w:t>
            </w:r>
          </w:p>
        </w:tc>
        <w:tc>
          <w:tcPr>
            <w:tcW w:w="825" w:type="dxa"/>
            <w:tcBorders>
              <w:top w:val="single" w:sz="36" w:space="0" w:color="auto"/>
              <w:left w:val="doub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53" w:type="dxa"/>
            <w:tcBorders>
              <w:top w:val="single" w:sz="36"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46" w:type="dxa"/>
            <w:tcBorders>
              <w:top w:val="single" w:sz="36"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36"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900" w:type="dxa"/>
            <w:tcBorders>
              <w:top w:val="single" w:sz="36"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36"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36"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36"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36"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36"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r>
      <w:tr w:rsidR="002567EF" w:rsidRPr="0073645C">
        <w:tc>
          <w:tcPr>
            <w:tcW w:w="806" w:type="dxa"/>
            <w:tcBorders>
              <w:top w:val="single" w:sz="4" w:space="0" w:color="auto"/>
              <w:left w:val="single" w:sz="4" w:space="0" w:color="auto"/>
              <w:bottom w:val="single" w:sz="4" w:space="0" w:color="auto"/>
              <w:right w:val="double" w:sz="4" w:space="0" w:color="auto"/>
            </w:tcBorders>
            <w:shd w:val="clear" w:color="auto" w:fill="auto"/>
          </w:tcPr>
          <w:p w:rsidR="002567EF" w:rsidRPr="0073645C" w:rsidRDefault="002567EF" w:rsidP="00975965">
            <w:pPr>
              <w:numPr>
                <w:ilvl w:val="12"/>
                <w:numId w:val="0"/>
              </w:numPr>
              <w:jc w:val="center"/>
              <w:outlineLvl w:val="0"/>
              <w:rPr>
                <w:sz w:val="24"/>
                <w:szCs w:val="24"/>
              </w:rPr>
            </w:pPr>
            <w:r w:rsidRPr="0073645C">
              <w:rPr>
                <w:sz w:val="24"/>
                <w:szCs w:val="24"/>
              </w:rPr>
              <w:t>578.2</w:t>
            </w:r>
          </w:p>
        </w:tc>
        <w:tc>
          <w:tcPr>
            <w:tcW w:w="825" w:type="dxa"/>
            <w:tcBorders>
              <w:top w:val="single" w:sz="4" w:space="0" w:color="auto"/>
              <w:left w:val="doub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r>
      <w:tr w:rsidR="002567EF" w:rsidRPr="0073645C">
        <w:tc>
          <w:tcPr>
            <w:tcW w:w="806" w:type="dxa"/>
            <w:tcBorders>
              <w:top w:val="single" w:sz="4" w:space="0" w:color="auto"/>
              <w:left w:val="single" w:sz="4" w:space="0" w:color="auto"/>
              <w:bottom w:val="single" w:sz="4" w:space="0" w:color="auto"/>
              <w:right w:val="double" w:sz="4" w:space="0" w:color="auto"/>
            </w:tcBorders>
            <w:shd w:val="clear" w:color="auto" w:fill="auto"/>
          </w:tcPr>
          <w:p w:rsidR="002567EF" w:rsidRPr="0073645C" w:rsidRDefault="002567EF" w:rsidP="00975965">
            <w:pPr>
              <w:numPr>
                <w:ilvl w:val="12"/>
                <w:numId w:val="0"/>
              </w:numPr>
              <w:jc w:val="center"/>
              <w:outlineLvl w:val="0"/>
              <w:rPr>
                <w:sz w:val="24"/>
                <w:szCs w:val="24"/>
              </w:rPr>
            </w:pPr>
            <w:r w:rsidRPr="0073645C">
              <w:rPr>
                <w:sz w:val="24"/>
                <w:szCs w:val="24"/>
              </w:rPr>
              <w:t>578.3</w:t>
            </w:r>
          </w:p>
        </w:tc>
        <w:tc>
          <w:tcPr>
            <w:tcW w:w="825" w:type="dxa"/>
            <w:tcBorders>
              <w:top w:val="single" w:sz="4" w:space="0" w:color="auto"/>
              <w:left w:val="doub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r>
      <w:tr w:rsidR="002567EF" w:rsidRPr="0073645C">
        <w:tc>
          <w:tcPr>
            <w:tcW w:w="806" w:type="dxa"/>
            <w:tcBorders>
              <w:top w:val="single" w:sz="4" w:space="0" w:color="auto"/>
              <w:left w:val="single" w:sz="4" w:space="0" w:color="auto"/>
              <w:bottom w:val="single" w:sz="4" w:space="0" w:color="auto"/>
              <w:right w:val="double" w:sz="4" w:space="0" w:color="auto"/>
            </w:tcBorders>
            <w:shd w:val="clear" w:color="auto" w:fill="auto"/>
          </w:tcPr>
          <w:p w:rsidR="002567EF" w:rsidRPr="0073645C" w:rsidRDefault="002567EF" w:rsidP="00975965">
            <w:pPr>
              <w:numPr>
                <w:ilvl w:val="12"/>
                <w:numId w:val="0"/>
              </w:numPr>
              <w:jc w:val="center"/>
              <w:outlineLvl w:val="0"/>
              <w:rPr>
                <w:sz w:val="24"/>
                <w:szCs w:val="24"/>
              </w:rPr>
            </w:pPr>
            <w:r w:rsidRPr="0073645C">
              <w:rPr>
                <w:sz w:val="24"/>
                <w:szCs w:val="24"/>
              </w:rPr>
              <w:t>578.4</w:t>
            </w:r>
          </w:p>
        </w:tc>
        <w:tc>
          <w:tcPr>
            <w:tcW w:w="825" w:type="dxa"/>
            <w:tcBorders>
              <w:top w:val="single" w:sz="4" w:space="0" w:color="auto"/>
              <w:left w:val="doub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r>
      <w:tr w:rsidR="002567EF" w:rsidRPr="0073645C">
        <w:tc>
          <w:tcPr>
            <w:tcW w:w="80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numPr>
                <w:ilvl w:val="12"/>
                <w:numId w:val="0"/>
              </w:numPr>
              <w:jc w:val="center"/>
              <w:outlineLvl w:val="0"/>
              <w:rPr>
                <w:sz w:val="24"/>
                <w:szCs w:val="24"/>
              </w:rPr>
            </w:pPr>
            <w:r w:rsidRPr="0073645C">
              <w:rPr>
                <w:sz w:val="24"/>
                <w:szCs w:val="24"/>
              </w:rPr>
              <w:t>578.5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r>
      <w:tr w:rsidR="002567EF" w:rsidRPr="0073645C">
        <w:tc>
          <w:tcPr>
            <w:tcW w:w="80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numPr>
                <w:ilvl w:val="12"/>
                <w:numId w:val="0"/>
              </w:numPr>
              <w:jc w:val="center"/>
              <w:outlineLvl w:val="0"/>
              <w:rPr>
                <w:sz w:val="24"/>
                <w:szCs w:val="24"/>
              </w:rPr>
            </w:pPr>
            <w:r w:rsidRPr="0073645C">
              <w:rPr>
                <w:sz w:val="24"/>
                <w:szCs w:val="24"/>
              </w:rPr>
              <w:t>578.6</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r>
      <w:tr w:rsidR="002567EF" w:rsidRPr="0073645C">
        <w:tc>
          <w:tcPr>
            <w:tcW w:w="80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numPr>
                <w:ilvl w:val="12"/>
                <w:numId w:val="0"/>
              </w:numPr>
              <w:jc w:val="center"/>
              <w:outlineLvl w:val="0"/>
              <w:rPr>
                <w:sz w:val="24"/>
                <w:szCs w:val="24"/>
              </w:rPr>
            </w:pPr>
            <w:r w:rsidRPr="0073645C">
              <w:rPr>
                <w:sz w:val="24"/>
                <w:szCs w:val="24"/>
              </w:rPr>
              <w:t>578.7</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567EF" w:rsidRPr="0073645C" w:rsidRDefault="002567EF" w:rsidP="00975965">
            <w:pPr>
              <w:jc w:val="center"/>
              <w:rPr>
                <w:sz w:val="24"/>
                <w:szCs w:val="24"/>
              </w:rPr>
            </w:pPr>
            <w:r w:rsidRPr="0073645C">
              <w:rPr>
                <w:sz w:val="24"/>
                <w:szCs w:val="24"/>
              </w:rPr>
              <w:t>■</w:t>
            </w:r>
          </w:p>
        </w:tc>
      </w:tr>
    </w:tbl>
    <w:p w:rsidR="002567EF" w:rsidRPr="0073645C" w:rsidRDefault="002567EF" w:rsidP="002567EF">
      <w:pPr>
        <w:jc w:val="center"/>
        <w:rPr>
          <w:b/>
          <w:sz w:val="24"/>
          <w:szCs w:val="24"/>
        </w:rPr>
      </w:pPr>
    </w:p>
    <w:p w:rsidR="002567EF" w:rsidRDefault="002567EF" w:rsidP="002567EF">
      <w:pPr>
        <w:widowControl/>
        <w:spacing w:after="200" w:line="276" w:lineRule="auto"/>
        <w:rPr>
          <w:b/>
          <w:sz w:val="24"/>
          <w:szCs w:val="24"/>
          <w:u w:val="single"/>
        </w:rPr>
      </w:pPr>
      <w:r>
        <w:rPr>
          <w:b/>
          <w:sz w:val="24"/>
          <w:szCs w:val="24"/>
          <w:u w:val="single"/>
        </w:rPr>
        <w:br w:type="page"/>
      </w:r>
    </w:p>
    <w:p w:rsidR="002567EF" w:rsidRPr="0073645C" w:rsidRDefault="002567EF" w:rsidP="002567EF">
      <w:pPr>
        <w:pStyle w:val="Heading1"/>
        <w:rPr>
          <w:i/>
        </w:rPr>
      </w:pPr>
      <w:r w:rsidRPr="0073645C">
        <w:t>A</w:t>
      </w:r>
      <w:r>
        <w:t>ppendix</w:t>
      </w:r>
      <w:r w:rsidRPr="0073645C">
        <w:t xml:space="preserve"> E: </w:t>
      </w:r>
      <w:r>
        <w:t>Methods of Instruction</w:t>
      </w:r>
    </w:p>
    <w:p w:rsidR="002567EF" w:rsidRPr="0073645C" w:rsidRDefault="002567EF" w:rsidP="002567EF">
      <w:pPr>
        <w:pStyle w:val="Heading5"/>
        <w:jc w:val="center"/>
        <w:rPr>
          <w:rFonts w:ascii="Times New Roman" w:eastAsia="Times New Roman" w:hAnsi="Times New Roman" w:cs="Times New Roman"/>
          <w:i/>
          <w:color w:val="243F60"/>
          <w:sz w:val="24"/>
          <w:szCs w:val="24"/>
        </w:rPr>
      </w:pPr>
      <w:r w:rsidRPr="0073645C">
        <w:rPr>
          <w:rFonts w:ascii="Times New Roman" w:eastAsia="Times New Roman" w:hAnsi="Times New Roman" w:cs="Times New Roman"/>
          <w:i/>
          <w:color w:val="243F60"/>
          <w:sz w:val="24"/>
          <w:szCs w:val="24"/>
        </w:rPr>
        <w:t> </w:t>
      </w:r>
    </w:p>
    <w:tbl>
      <w:tblPr>
        <w:tblpPr w:vertAnchor="text"/>
        <w:tblW w:w="9828" w:type="dxa"/>
        <w:tblInd w:w="1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3"/>
        <w:gridCol w:w="5869"/>
        <w:gridCol w:w="1956"/>
      </w:tblGrid>
      <w:tr w:rsidR="002567EF" w:rsidRPr="0073645C">
        <w:tc>
          <w:tcPr>
            <w:tcW w:w="1908" w:type="dxa"/>
            <w:tcBorders>
              <w:top w:val="single" w:sz="4" w:space="0" w:color="auto"/>
              <w:left w:val="single" w:sz="4" w:space="0" w:color="auto"/>
              <w:bottom w:val="single" w:sz="36" w:space="0" w:color="auto"/>
              <w:right w:val="single" w:sz="4" w:space="0" w:color="auto"/>
            </w:tcBorders>
            <w:shd w:val="clear" w:color="auto" w:fill="auto"/>
          </w:tcPr>
          <w:p w:rsidR="002567EF" w:rsidRPr="0073645C" w:rsidRDefault="002567EF" w:rsidP="008D75F4">
            <w:pPr>
              <w:jc w:val="center"/>
              <w:rPr>
                <w:b/>
                <w:color w:val="000000"/>
                <w:sz w:val="24"/>
                <w:szCs w:val="24"/>
              </w:rPr>
            </w:pPr>
            <w:r w:rsidRPr="0073645C">
              <w:rPr>
                <w:b/>
                <w:color w:val="000000"/>
                <w:sz w:val="24"/>
                <w:szCs w:val="24"/>
              </w:rPr>
              <w:t>METHOD</w:t>
            </w:r>
          </w:p>
        </w:tc>
        <w:tc>
          <w:tcPr>
            <w:tcW w:w="5940" w:type="dxa"/>
            <w:tcBorders>
              <w:top w:val="single" w:sz="4" w:space="0" w:color="auto"/>
              <w:left w:val="single" w:sz="4" w:space="0" w:color="auto"/>
              <w:bottom w:val="single" w:sz="36" w:space="0" w:color="auto"/>
              <w:right w:val="single" w:sz="4" w:space="0" w:color="auto"/>
            </w:tcBorders>
            <w:shd w:val="clear" w:color="auto" w:fill="auto"/>
          </w:tcPr>
          <w:p w:rsidR="002567EF" w:rsidRPr="0073645C" w:rsidRDefault="002567EF" w:rsidP="008D75F4">
            <w:pPr>
              <w:jc w:val="center"/>
              <w:rPr>
                <w:b/>
                <w:color w:val="000000"/>
                <w:sz w:val="24"/>
                <w:szCs w:val="24"/>
              </w:rPr>
            </w:pPr>
            <w:r w:rsidRPr="0073645C">
              <w:rPr>
                <w:b/>
                <w:color w:val="000000"/>
                <w:sz w:val="24"/>
                <w:szCs w:val="24"/>
              </w:rPr>
              <w:t>DEFINITION</w:t>
            </w:r>
            <w:r w:rsidRPr="0073645C">
              <w:rPr>
                <w:b/>
                <w:color w:val="000000"/>
                <w:sz w:val="24"/>
                <w:szCs w:val="24"/>
                <w:vertAlign w:val="superscript"/>
              </w:rPr>
              <w:t>1</w:t>
            </w:r>
          </w:p>
        </w:tc>
        <w:tc>
          <w:tcPr>
            <w:tcW w:w="1980" w:type="dxa"/>
            <w:tcBorders>
              <w:top w:val="single" w:sz="4" w:space="0" w:color="auto"/>
              <w:left w:val="single" w:sz="4" w:space="0" w:color="auto"/>
              <w:bottom w:val="single" w:sz="36" w:space="0" w:color="auto"/>
              <w:right w:val="single" w:sz="4" w:space="0" w:color="auto"/>
            </w:tcBorders>
            <w:shd w:val="clear" w:color="auto" w:fill="auto"/>
          </w:tcPr>
          <w:p w:rsidR="002567EF" w:rsidRPr="0073645C" w:rsidRDefault="002567EF" w:rsidP="008D75F4">
            <w:pPr>
              <w:ind w:right="-2214"/>
              <w:rPr>
                <w:b/>
                <w:color w:val="000000"/>
                <w:sz w:val="24"/>
                <w:szCs w:val="24"/>
              </w:rPr>
            </w:pPr>
            <w:r w:rsidRPr="0073645C">
              <w:rPr>
                <w:b/>
                <w:color w:val="000000"/>
                <w:sz w:val="24"/>
                <w:szCs w:val="24"/>
              </w:rPr>
              <w:t xml:space="preserve">USED IN </w:t>
            </w:r>
          </w:p>
          <w:p w:rsidR="002567EF" w:rsidRPr="0073645C" w:rsidRDefault="002567EF" w:rsidP="008D75F4">
            <w:pPr>
              <w:ind w:right="-2214"/>
              <w:rPr>
                <w:b/>
                <w:color w:val="000000"/>
                <w:sz w:val="24"/>
                <w:szCs w:val="24"/>
              </w:rPr>
            </w:pPr>
            <w:r w:rsidRPr="0073645C">
              <w:rPr>
                <w:b/>
                <w:color w:val="000000"/>
                <w:sz w:val="24"/>
                <w:szCs w:val="24"/>
              </w:rPr>
              <w:t>THE COURSE?</w:t>
            </w:r>
          </w:p>
        </w:tc>
      </w:tr>
      <w:tr w:rsidR="002567EF" w:rsidRPr="0073645C">
        <w:tc>
          <w:tcPr>
            <w:tcW w:w="1908"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LECTURE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An academic discourse given by an instructor before a group.</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67EF" w:rsidRPr="0073645C" w:rsidRDefault="002567EF" w:rsidP="008D75F4">
            <w:pPr>
              <w:jc w:val="center"/>
              <w:rPr>
                <w:color w:val="000000"/>
                <w:sz w:val="24"/>
                <w:szCs w:val="24"/>
              </w:rPr>
            </w:pPr>
            <w:r w:rsidRPr="0073645C">
              <w:rPr>
                <w:color w:val="000000"/>
                <w:sz w:val="24"/>
                <w:szCs w:val="24"/>
              </w:rPr>
              <w:t>Yes</w:t>
            </w:r>
          </w:p>
        </w:tc>
      </w:tr>
      <w:tr w:rsidR="002567EF" w:rsidRPr="0073645C">
        <w:tc>
          <w:tcPr>
            <w:tcW w:w="1908"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DISCUSSION</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 xml:space="preserve">Those sections associated with a lecture course that is used to facilitate consideration of a question or topic in open and informal debate.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67EF" w:rsidRPr="0073645C" w:rsidRDefault="002567EF" w:rsidP="008D75F4">
            <w:pPr>
              <w:jc w:val="center"/>
              <w:rPr>
                <w:color w:val="000000"/>
                <w:sz w:val="24"/>
                <w:szCs w:val="24"/>
              </w:rPr>
            </w:pPr>
            <w:r w:rsidRPr="0073645C">
              <w:rPr>
                <w:color w:val="000000"/>
                <w:sz w:val="24"/>
                <w:szCs w:val="24"/>
              </w:rPr>
              <w:t xml:space="preserve">Yes </w:t>
            </w:r>
          </w:p>
        </w:tc>
      </w:tr>
      <w:tr w:rsidR="002567EF" w:rsidRPr="0073645C">
        <w:tc>
          <w:tcPr>
            <w:tcW w:w="1908"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RECITATION/ STUDENT PRESENTATION</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 xml:space="preserve">Public exhibition of acquired skills and knowledge.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67EF" w:rsidRPr="0073645C" w:rsidRDefault="002567EF" w:rsidP="008D75F4">
            <w:pPr>
              <w:jc w:val="center"/>
              <w:rPr>
                <w:color w:val="000000"/>
                <w:sz w:val="24"/>
                <w:szCs w:val="24"/>
              </w:rPr>
            </w:pPr>
            <w:r w:rsidRPr="0073645C">
              <w:rPr>
                <w:color w:val="000000"/>
                <w:sz w:val="24"/>
                <w:szCs w:val="24"/>
              </w:rPr>
              <w:t>Yes</w:t>
            </w:r>
          </w:p>
        </w:tc>
      </w:tr>
      <w:tr w:rsidR="002567EF" w:rsidRPr="0073645C">
        <w:tc>
          <w:tcPr>
            <w:tcW w:w="1908"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LABORATORY</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 xml:space="preserve">That part of a course set aside for experimentation, observation, or practice in a field of study.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67EF" w:rsidRPr="0073645C" w:rsidRDefault="002567EF" w:rsidP="008D75F4">
            <w:pPr>
              <w:jc w:val="center"/>
              <w:rPr>
                <w:color w:val="000000"/>
                <w:sz w:val="24"/>
                <w:szCs w:val="24"/>
              </w:rPr>
            </w:pPr>
            <w:r w:rsidRPr="0073645C">
              <w:rPr>
                <w:color w:val="000000"/>
                <w:sz w:val="24"/>
                <w:szCs w:val="24"/>
              </w:rPr>
              <w:t>No</w:t>
            </w:r>
          </w:p>
        </w:tc>
      </w:tr>
      <w:tr w:rsidR="002567EF" w:rsidRPr="0073645C">
        <w:tc>
          <w:tcPr>
            <w:tcW w:w="1908"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SEMINAR</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 xml:space="preserve">A small group of students under the direction of an instructor for the purpose of presenting and exchanging ideas or research findings via lectures, reports, and discussions.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67EF" w:rsidRPr="0073645C" w:rsidRDefault="002567EF" w:rsidP="008D75F4">
            <w:pPr>
              <w:jc w:val="center"/>
              <w:rPr>
                <w:color w:val="000000"/>
                <w:sz w:val="24"/>
                <w:szCs w:val="24"/>
              </w:rPr>
            </w:pPr>
            <w:r w:rsidRPr="0073645C">
              <w:rPr>
                <w:color w:val="000000"/>
                <w:sz w:val="24"/>
                <w:szCs w:val="24"/>
              </w:rPr>
              <w:t>Yes</w:t>
            </w:r>
          </w:p>
        </w:tc>
      </w:tr>
      <w:tr w:rsidR="002567EF" w:rsidRPr="0073645C">
        <w:tc>
          <w:tcPr>
            <w:tcW w:w="1908"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INTERNSHIP</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An experiential course designed to provide on the job experience in an academic setting on or off campus, where students can earn academic credit.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67EF" w:rsidRPr="0073645C" w:rsidRDefault="002567EF" w:rsidP="008D75F4">
            <w:pPr>
              <w:jc w:val="center"/>
              <w:rPr>
                <w:color w:val="000000"/>
                <w:sz w:val="24"/>
                <w:szCs w:val="24"/>
              </w:rPr>
            </w:pPr>
            <w:r w:rsidRPr="0073645C">
              <w:rPr>
                <w:color w:val="000000"/>
                <w:sz w:val="24"/>
                <w:szCs w:val="24"/>
              </w:rPr>
              <w:t>No</w:t>
            </w:r>
          </w:p>
        </w:tc>
      </w:tr>
      <w:tr w:rsidR="002567EF" w:rsidRPr="0073645C">
        <w:tc>
          <w:tcPr>
            <w:tcW w:w="1908"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PRACTICUM</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 xml:space="preserve">A course designed for the preparation of teachers and clinicians that involves the practical application of previously studied theory under the supervision of a senior instructor.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67EF" w:rsidRPr="0073645C" w:rsidRDefault="002567EF" w:rsidP="008D75F4">
            <w:pPr>
              <w:jc w:val="center"/>
              <w:rPr>
                <w:color w:val="000000"/>
                <w:sz w:val="24"/>
                <w:szCs w:val="24"/>
              </w:rPr>
            </w:pPr>
            <w:r w:rsidRPr="0073645C">
              <w:rPr>
                <w:color w:val="000000"/>
                <w:sz w:val="24"/>
                <w:szCs w:val="24"/>
              </w:rPr>
              <w:t>No</w:t>
            </w:r>
          </w:p>
        </w:tc>
      </w:tr>
      <w:tr w:rsidR="002567EF" w:rsidRPr="0073645C">
        <w:tc>
          <w:tcPr>
            <w:tcW w:w="1908"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WORLD WIDE WEB</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567EF" w:rsidRPr="0073645C" w:rsidRDefault="002567EF" w:rsidP="008D75F4">
            <w:pPr>
              <w:rPr>
                <w:color w:val="000000"/>
                <w:sz w:val="24"/>
                <w:szCs w:val="24"/>
              </w:rPr>
            </w:pPr>
            <w:r w:rsidRPr="0073645C">
              <w:rPr>
                <w:color w:val="000000"/>
                <w:sz w:val="24"/>
                <w:szCs w:val="24"/>
              </w:rPr>
              <w:t xml:space="preserve">A course or module where the medium tool is the World Wide Web. Students spend a time using Web in the areas of content, assessment, and interaction to the degree that the student must participate through the use of Web to complete course requirements.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67EF" w:rsidRPr="0073645C" w:rsidRDefault="002567EF" w:rsidP="008D75F4">
            <w:pPr>
              <w:jc w:val="center"/>
              <w:rPr>
                <w:color w:val="000000"/>
                <w:sz w:val="24"/>
                <w:szCs w:val="24"/>
              </w:rPr>
            </w:pPr>
            <w:r w:rsidRPr="0073645C">
              <w:rPr>
                <w:color w:val="000000"/>
                <w:sz w:val="24"/>
                <w:szCs w:val="24"/>
              </w:rPr>
              <w:t>Yes</w:t>
            </w:r>
          </w:p>
        </w:tc>
      </w:tr>
    </w:tbl>
    <w:p w:rsidR="002567EF" w:rsidRPr="0073645C" w:rsidRDefault="002567EF" w:rsidP="002567EF">
      <w:pPr>
        <w:jc w:val="center"/>
        <w:rPr>
          <w:b/>
          <w:sz w:val="24"/>
          <w:szCs w:val="24"/>
        </w:rPr>
      </w:pPr>
    </w:p>
    <w:p w:rsidR="002567EF" w:rsidRPr="0073645C" w:rsidRDefault="002567EF" w:rsidP="002567EF">
      <w:pPr>
        <w:jc w:val="center"/>
        <w:rPr>
          <w:b/>
          <w:sz w:val="24"/>
          <w:szCs w:val="24"/>
        </w:rPr>
      </w:pPr>
    </w:p>
    <w:p w:rsidR="002567EF" w:rsidRPr="0073645C" w:rsidRDefault="002567EF" w:rsidP="002567EF">
      <w:pPr>
        <w:jc w:val="center"/>
        <w:rPr>
          <w:b/>
          <w:sz w:val="24"/>
          <w:szCs w:val="24"/>
        </w:rPr>
      </w:pPr>
    </w:p>
    <w:p w:rsidR="002567EF" w:rsidRDefault="002567EF" w:rsidP="002567EF">
      <w:pPr>
        <w:widowControl/>
        <w:spacing w:after="200" w:line="276" w:lineRule="auto"/>
        <w:rPr>
          <w:b/>
          <w:bCs/>
          <w:sz w:val="24"/>
          <w:szCs w:val="24"/>
        </w:rPr>
      </w:pPr>
    </w:p>
    <w:p w:rsidR="002567EF" w:rsidRDefault="002567EF" w:rsidP="002567EF">
      <w:pPr>
        <w:widowControl/>
        <w:spacing w:after="200" w:line="276" w:lineRule="auto"/>
        <w:rPr>
          <w:b/>
          <w:bCs/>
          <w:sz w:val="24"/>
          <w:szCs w:val="24"/>
        </w:rPr>
      </w:pPr>
    </w:p>
    <w:p w:rsidR="002567EF" w:rsidRDefault="002567EF" w:rsidP="002567EF">
      <w:pPr>
        <w:widowControl/>
        <w:spacing w:after="200" w:line="276" w:lineRule="auto"/>
        <w:rPr>
          <w:b/>
          <w:bCs/>
          <w:sz w:val="24"/>
          <w:szCs w:val="24"/>
        </w:rPr>
      </w:pPr>
    </w:p>
    <w:p w:rsidR="002567EF" w:rsidRDefault="002567EF" w:rsidP="002567EF">
      <w:pPr>
        <w:widowControl/>
        <w:spacing w:after="200" w:line="276" w:lineRule="auto"/>
        <w:rPr>
          <w:b/>
          <w:bCs/>
          <w:sz w:val="24"/>
          <w:szCs w:val="24"/>
        </w:rPr>
      </w:pPr>
    </w:p>
    <w:p w:rsidR="002567EF" w:rsidRDefault="002567EF" w:rsidP="002567EF">
      <w:pPr>
        <w:widowControl/>
        <w:spacing w:after="200" w:line="276" w:lineRule="auto"/>
        <w:rPr>
          <w:b/>
          <w:bCs/>
          <w:sz w:val="24"/>
          <w:szCs w:val="24"/>
        </w:rPr>
      </w:pPr>
    </w:p>
    <w:p w:rsidR="002567EF" w:rsidRDefault="002567EF" w:rsidP="002567EF">
      <w:pPr>
        <w:widowControl/>
        <w:spacing w:after="200" w:line="276" w:lineRule="auto"/>
        <w:rPr>
          <w:b/>
          <w:bCs/>
          <w:sz w:val="24"/>
          <w:szCs w:val="24"/>
        </w:rPr>
      </w:pPr>
    </w:p>
    <w:p w:rsidR="002567EF" w:rsidRDefault="002567EF" w:rsidP="002567EF">
      <w:pPr>
        <w:widowControl/>
        <w:spacing w:after="200" w:line="276" w:lineRule="auto"/>
        <w:rPr>
          <w:b/>
          <w:bCs/>
          <w:sz w:val="24"/>
          <w:szCs w:val="24"/>
        </w:rPr>
      </w:pPr>
    </w:p>
    <w:p w:rsidR="002567EF" w:rsidRPr="00976924" w:rsidRDefault="002567EF" w:rsidP="002567EF">
      <w:pPr>
        <w:pStyle w:val="Heading1"/>
      </w:pPr>
      <w:r>
        <w:t>Appendix F: Scoring Rubrics</w:t>
      </w:r>
    </w:p>
    <w:p w:rsidR="002567EF" w:rsidRPr="00976924" w:rsidRDefault="002567EF" w:rsidP="002567EF">
      <w:pPr>
        <w:pStyle w:val="Heading1"/>
      </w:pPr>
      <w:r w:rsidRPr="00976924">
        <w:t xml:space="preserve">2014 </w:t>
      </w:r>
      <w:r>
        <w:t>Spring</w:t>
      </w:r>
      <w:r w:rsidRPr="00976924">
        <w:t xml:space="preserve"> Quarter</w:t>
      </w:r>
      <w:r>
        <w:t>:</w:t>
      </w:r>
      <w:r w:rsidRPr="00976924">
        <w:t xml:space="preserve"> 100 points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6824"/>
        <w:gridCol w:w="1284"/>
        <w:gridCol w:w="1129"/>
      </w:tblGrid>
      <w:tr w:rsidR="002567EF" w:rsidRPr="00976924">
        <w:tc>
          <w:tcPr>
            <w:tcW w:w="339" w:type="dxa"/>
            <w:tcBorders>
              <w:bottom w:val="single" w:sz="36" w:space="0" w:color="auto"/>
            </w:tcBorders>
          </w:tcPr>
          <w:p w:rsidR="002567EF" w:rsidRPr="00976924" w:rsidRDefault="002567EF" w:rsidP="003E3F84">
            <w:pPr>
              <w:rPr>
                <w:b/>
                <w:sz w:val="24"/>
                <w:szCs w:val="24"/>
              </w:rPr>
            </w:pPr>
            <w:r w:rsidRPr="00976924">
              <w:rPr>
                <w:b/>
                <w:sz w:val="24"/>
                <w:szCs w:val="24"/>
              </w:rPr>
              <w:t>#</w:t>
            </w:r>
          </w:p>
        </w:tc>
        <w:tc>
          <w:tcPr>
            <w:tcW w:w="6824" w:type="dxa"/>
            <w:tcBorders>
              <w:bottom w:val="single" w:sz="36" w:space="0" w:color="auto"/>
            </w:tcBorders>
          </w:tcPr>
          <w:p w:rsidR="002567EF" w:rsidRPr="00976924" w:rsidRDefault="002567EF" w:rsidP="003E3F84">
            <w:pPr>
              <w:rPr>
                <w:b/>
                <w:sz w:val="24"/>
              </w:rPr>
            </w:pPr>
            <w:r w:rsidRPr="00976924">
              <w:rPr>
                <w:b/>
                <w:sz w:val="24"/>
              </w:rPr>
              <w:t>Item</w:t>
            </w:r>
          </w:p>
        </w:tc>
        <w:tc>
          <w:tcPr>
            <w:tcW w:w="1284" w:type="dxa"/>
            <w:tcBorders>
              <w:bottom w:val="single" w:sz="36" w:space="0" w:color="auto"/>
            </w:tcBorders>
          </w:tcPr>
          <w:p w:rsidR="002567EF" w:rsidRPr="00976924" w:rsidRDefault="002567EF" w:rsidP="003E3F84">
            <w:pPr>
              <w:rPr>
                <w:b/>
                <w:sz w:val="24"/>
              </w:rPr>
            </w:pPr>
            <w:r w:rsidRPr="00976924">
              <w:rPr>
                <w:b/>
                <w:sz w:val="24"/>
              </w:rPr>
              <w:t>Possible Points</w:t>
            </w:r>
          </w:p>
        </w:tc>
        <w:tc>
          <w:tcPr>
            <w:tcW w:w="1129" w:type="dxa"/>
            <w:tcBorders>
              <w:bottom w:val="single" w:sz="36" w:space="0" w:color="auto"/>
            </w:tcBorders>
          </w:tcPr>
          <w:p w:rsidR="002567EF" w:rsidRPr="00976924" w:rsidRDefault="002567EF" w:rsidP="003E3F84">
            <w:pPr>
              <w:rPr>
                <w:b/>
                <w:sz w:val="24"/>
              </w:rPr>
            </w:pPr>
            <w:r w:rsidRPr="00976924">
              <w:rPr>
                <w:b/>
                <w:sz w:val="24"/>
              </w:rPr>
              <w:t>Scoring Rubric</w:t>
            </w:r>
          </w:p>
        </w:tc>
      </w:tr>
      <w:tr w:rsidR="002567EF" w:rsidRPr="00976924">
        <w:tc>
          <w:tcPr>
            <w:tcW w:w="339" w:type="dxa"/>
            <w:tcBorders>
              <w:top w:val="single" w:sz="36" w:space="0" w:color="auto"/>
            </w:tcBorders>
          </w:tcPr>
          <w:p w:rsidR="002567EF" w:rsidRPr="00976924" w:rsidRDefault="002567EF" w:rsidP="003E3F84">
            <w:pPr>
              <w:rPr>
                <w:sz w:val="24"/>
                <w:szCs w:val="24"/>
              </w:rPr>
            </w:pPr>
            <w:r w:rsidRPr="00976924">
              <w:rPr>
                <w:sz w:val="24"/>
                <w:szCs w:val="24"/>
              </w:rPr>
              <w:t>1</w:t>
            </w:r>
          </w:p>
        </w:tc>
        <w:tc>
          <w:tcPr>
            <w:tcW w:w="6824" w:type="dxa"/>
            <w:tcBorders>
              <w:top w:val="single" w:sz="36" w:space="0" w:color="auto"/>
            </w:tcBorders>
          </w:tcPr>
          <w:p w:rsidR="002567EF" w:rsidRPr="00976924" w:rsidRDefault="002567EF" w:rsidP="00976924">
            <w:pPr>
              <w:rPr>
                <w:rFonts w:cstheme="minorHAnsi"/>
                <w:sz w:val="24"/>
              </w:rPr>
            </w:pPr>
            <w:r>
              <w:rPr>
                <w:sz w:val="24"/>
              </w:rPr>
              <w:t>Attend and p</w:t>
            </w:r>
            <w:r w:rsidRPr="00976924">
              <w:rPr>
                <w:sz w:val="24"/>
              </w:rPr>
              <w:t xml:space="preserve">articipate in </w:t>
            </w:r>
            <w:r>
              <w:rPr>
                <w:sz w:val="24"/>
              </w:rPr>
              <w:t xml:space="preserve">classroom days, and in Adobe </w:t>
            </w:r>
            <w:r w:rsidRPr="00976924">
              <w:rPr>
                <w:sz w:val="24"/>
              </w:rPr>
              <w:t xml:space="preserve">group </w:t>
            </w:r>
            <w:r>
              <w:rPr>
                <w:sz w:val="24"/>
              </w:rPr>
              <w:t>sections</w:t>
            </w:r>
            <w:r w:rsidRPr="00976924">
              <w:rPr>
                <w:sz w:val="24"/>
              </w:rPr>
              <w:t xml:space="preserve"> (via Adobe Connect </w:t>
            </w:r>
            <w:r>
              <w:rPr>
                <w:sz w:val="24"/>
              </w:rPr>
              <w:t>during weeks 1, 4</w:t>
            </w:r>
            <w:r w:rsidRPr="00976924">
              <w:rPr>
                <w:sz w:val="24"/>
              </w:rPr>
              <w:t xml:space="preserve"> and 8).</w:t>
            </w:r>
          </w:p>
        </w:tc>
        <w:tc>
          <w:tcPr>
            <w:tcW w:w="1284" w:type="dxa"/>
            <w:tcBorders>
              <w:top w:val="single" w:sz="36" w:space="0" w:color="auto"/>
            </w:tcBorders>
          </w:tcPr>
          <w:p w:rsidR="002567EF" w:rsidRPr="00976924" w:rsidRDefault="002567EF" w:rsidP="00976924">
            <w:pPr>
              <w:jc w:val="right"/>
              <w:rPr>
                <w:sz w:val="24"/>
              </w:rPr>
            </w:pPr>
            <w:r>
              <w:rPr>
                <w:sz w:val="24"/>
              </w:rPr>
              <w:t>Required to pass</w:t>
            </w:r>
          </w:p>
        </w:tc>
        <w:tc>
          <w:tcPr>
            <w:tcW w:w="1129" w:type="dxa"/>
            <w:tcBorders>
              <w:top w:val="single" w:sz="36" w:space="0" w:color="auto"/>
            </w:tcBorders>
          </w:tcPr>
          <w:p w:rsidR="002567EF" w:rsidRPr="00976924" w:rsidRDefault="002567EF" w:rsidP="003E3F84">
            <w:pPr>
              <w:rPr>
                <w:sz w:val="24"/>
              </w:rPr>
            </w:pPr>
          </w:p>
        </w:tc>
      </w:tr>
      <w:tr w:rsidR="002567EF" w:rsidRPr="00976924">
        <w:tc>
          <w:tcPr>
            <w:tcW w:w="339" w:type="dxa"/>
          </w:tcPr>
          <w:p w:rsidR="002567EF" w:rsidRPr="00976924" w:rsidRDefault="002567EF" w:rsidP="003E3F84">
            <w:pPr>
              <w:rPr>
                <w:sz w:val="24"/>
                <w:szCs w:val="24"/>
              </w:rPr>
            </w:pPr>
            <w:r w:rsidRPr="00976924">
              <w:rPr>
                <w:sz w:val="24"/>
                <w:szCs w:val="24"/>
              </w:rPr>
              <w:t>2</w:t>
            </w:r>
          </w:p>
        </w:tc>
        <w:tc>
          <w:tcPr>
            <w:tcW w:w="6824" w:type="dxa"/>
          </w:tcPr>
          <w:p w:rsidR="002567EF" w:rsidRPr="00976924" w:rsidRDefault="002567EF" w:rsidP="00976924">
            <w:pPr>
              <w:rPr>
                <w:sz w:val="24"/>
              </w:rPr>
            </w:pPr>
            <w:r w:rsidRPr="00976924">
              <w:rPr>
                <w:rFonts w:cstheme="minorHAnsi"/>
                <w:sz w:val="24"/>
              </w:rPr>
              <w:t>Complete all assigned readings and demonstrate at least basic understanding (Bloom’s definition) of key concepts during class discussion (</w:t>
            </w:r>
            <w:r>
              <w:rPr>
                <w:rFonts w:cstheme="minorHAnsi"/>
                <w:sz w:val="24"/>
              </w:rPr>
              <w:t>Adobe</w:t>
            </w:r>
            <w:r w:rsidRPr="00976924">
              <w:rPr>
                <w:rFonts w:cstheme="minorHAnsi"/>
                <w:sz w:val="24"/>
              </w:rPr>
              <w:t xml:space="preserve"> and </w:t>
            </w:r>
            <w:r>
              <w:rPr>
                <w:rFonts w:cstheme="minorHAnsi"/>
                <w:sz w:val="24"/>
              </w:rPr>
              <w:t>in-class</w:t>
            </w:r>
            <w:r w:rsidRPr="00976924">
              <w:rPr>
                <w:rFonts w:cstheme="minorHAnsi"/>
                <w:sz w:val="24"/>
              </w:rPr>
              <w:t xml:space="preserve"> meetings). </w:t>
            </w:r>
          </w:p>
        </w:tc>
        <w:tc>
          <w:tcPr>
            <w:tcW w:w="1284" w:type="dxa"/>
          </w:tcPr>
          <w:p w:rsidR="002567EF" w:rsidRPr="00976924" w:rsidRDefault="002567EF" w:rsidP="003E3F84">
            <w:pPr>
              <w:jc w:val="right"/>
              <w:rPr>
                <w:sz w:val="24"/>
              </w:rPr>
            </w:pPr>
            <w:r>
              <w:rPr>
                <w:sz w:val="24"/>
              </w:rPr>
              <w:t>Required to pass</w:t>
            </w:r>
          </w:p>
        </w:tc>
        <w:tc>
          <w:tcPr>
            <w:tcW w:w="1129" w:type="dxa"/>
          </w:tcPr>
          <w:p w:rsidR="002567EF" w:rsidRPr="00976924" w:rsidRDefault="002567EF" w:rsidP="003E3F84">
            <w:pPr>
              <w:rPr>
                <w:sz w:val="24"/>
              </w:rPr>
            </w:pPr>
          </w:p>
        </w:tc>
      </w:tr>
      <w:tr w:rsidR="002567EF" w:rsidRPr="00976924">
        <w:tc>
          <w:tcPr>
            <w:tcW w:w="339" w:type="dxa"/>
            <w:tcBorders>
              <w:bottom w:val="single" w:sz="4" w:space="0" w:color="auto"/>
            </w:tcBorders>
          </w:tcPr>
          <w:p w:rsidR="002567EF" w:rsidRPr="00976924" w:rsidRDefault="002567EF" w:rsidP="003E3F84">
            <w:pPr>
              <w:rPr>
                <w:sz w:val="24"/>
                <w:szCs w:val="24"/>
              </w:rPr>
            </w:pPr>
            <w:r w:rsidRPr="00976924">
              <w:rPr>
                <w:sz w:val="24"/>
                <w:szCs w:val="24"/>
              </w:rPr>
              <w:t>3</w:t>
            </w:r>
          </w:p>
        </w:tc>
        <w:tc>
          <w:tcPr>
            <w:tcW w:w="6824" w:type="dxa"/>
            <w:tcBorders>
              <w:bottom w:val="single" w:sz="4" w:space="0" w:color="auto"/>
            </w:tcBorders>
          </w:tcPr>
          <w:p w:rsidR="002567EF" w:rsidRPr="00976924" w:rsidRDefault="002567EF" w:rsidP="003E3F84">
            <w:pPr>
              <w:rPr>
                <w:sz w:val="24"/>
              </w:rPr>
            </w:pPr>
            <w:r>
              <w:rPr>
                <w:sz w:val="24"/>
              </w:rPr>
              <w:t xml:space="preserve">Complete one Blackboard post and one response (to another student’s post) each week during weeks 2, 3, 5, 6, 7, 9 and 10. Complete one Blackboard post (no response required) each week during weeks 1, 4 and 8. Posts and responses must be completed and posted on time and must demonstrate engagement and understanding of the week’s material. </w:t>
            </w:r>
          </w:p>
        </w:tc>
        <w:tc>
          <w:tcPr>
            <w:tcW w:w="1284" w:type="dxa"/>
            <w:tcBorders>
              <w:bottom w:val="single" w:sz="4" w:space="0" w:color="auto"/>
            </w:tcBorders>
          </w:tcPr>
          <w:p w:rsidR="002567EF" w:rsidRPr="00976924" w:rsidRDefault="002567EF" w:rsidP="003E3F84">
            <w:pPr>
              <w:jc w:val="right"/>
              <w:rPr>
                <w:sz w:val="24"/>
              </w:rPr>
            </w:pPr>
            <w:r>
              <w:rPr>
                <w:sz w:val="24"/>
              </w:rPr>
              <w:t>40</w:t>
            </w:r>
          </w:p>
        </w:tc>
        <w:tc>
          <w:tcPr>
            <w:tcW w:w="1129" w:type="dxa"/>
            <w:tcBorders>
              <w:bottom w:val="single" w:sz="4" w:space="0" w:color="auto"/>
            </w:tcBorders>
          </w:tcPr>
          <w:p w:rsidR="002567EF" w:rsidRPr="00976924" w:rsidRDefault="002567EF" w:rsidP="003E3F84">
            <w:pPr>
              <w:rPr>
                <w:sz w:val="24"/>
              </w:rPr>
            </w:pPr>
          </w:p>
        </w:tc>
      </w:tr>
      <w:tr w:rsidR="002567EF" w:rsidRPr="00976924">
        <w:tc>
          <w:tcPr>
            <w:tcW w:w="339" w:type="dxa"/>
            <w:tcBorders>
              <w:top w:val="single" w:sz="6" w:space="0" w:color="auto"/>
              <w:bottom w:val="single" w:sz="6" w:space="0" w:color="auto"/>
              <w:right w:val="single" w:sz="6" w:space="0" w:color="auto"/>
            </w:tcBorders>
          </w:tcPr>
          <w:p w:rsidR="002567EF" w:rsidRPr="00976924" w:rsidRDefault="002567EF" w:rsidP="003E3F84">
            <w:pPr>
              <w:rPr>
                <w:sz w:val="24"/>
                <w:szCs w:val="24"/>
              </w:rPr>
            </w:pPr>
            <w:r>
              <w:rPr>
                <w:sz w:val="24"/>
                <w:szCs w:val="24"/>
              </w:rPr>
              <w:t>4</w:t>
            </w:r>
          </w:p>
        </w:tc>
        <w:tc>
          <w:tcPr>
            <w:tcW w:w="6824" w:type="dxa"/>
            <w:tcBorders>
              <w:top w:val="single" w:sz="6" w:space="0" w:color="auto"/>
              <w:left w:val="single" w:sz="6" w:space="0" w:color="auto"/>
              <w:bottom w:val="single" w:sz="6" w:space="0" w:color="auto"/>
              <w:right w:val="single" w:sz="6" w:space="0" w:color="auto"/>
            </w:tcBorders>
          </w:tcPr>
          <w:p w:rsidR="002567EF" w:rsidRPr="00976924" w:rsidRDefault="002567EF" w:rsidP="003E3F84">
            <w:pPr>
              <w:rPr>
                <w:sz w:val="24"/>
              </w:rPr>
            </w:pPr>
            <w:r>
              <w:rPr>
                <w:sz w:val="24"/>
              </w:rPr>
              <w:t>Movie response paper</w:t>
            </w:r>
          </w:p>
        </w:tc>
        <w:tc>
          <w:tcPr>
            <w:tcW w:w="1284" w:type="dxa"/>
            <w:tcBorders>
              <w:top w:val="single" w:sz="6" w:space="0" w:color="auto"/>
              <w:left w:val="single" w:sz="6" w:space="0" w:color="auto"/>
              <w:bottom w:val="single" w:sz="6" w:space="0" w:color="auto"/>
              <w:right w:val="single" w:sz="6" w:space="0" w:color="auto"/>
            </w:tcBorders>
          </w:tcPr>
          <w:p w:rsidR="002567EF" w:rsidRPr="00976924" w:rsidRDefault="002567EF" w:rsidP="003E3F84">
            <w:pPr>
              <w:jc w:val="right"/>
              <w:rPr>
                <w:sz w:val="24"/>
              </w:rPr>
            </w:pPr>
            <w:r>
              <w:rPr>
                <w:sz w:val="24"/>
              </w:rPr>
              <w:t>30</w:t>
            </w:r>
          </w:p>
        </w:tc>
        <w:tc>
          <w:tcPr>
            <w:tcW w:w="1129" w:type="dxa"/>
            <w:tcBorders>
              <w:top w:val="single" w:sz="6" w:space="0" w:color="auto"/>
              <w:left w:val="single" w:sz="6" w:space="0" w:color="auto"/>
              <w:bottom w:val="single" w:sz="6" w:space="0" w:color="auto"/>
            </w:tcBorders>
          </w:tcPr>
          <w:p w:rsidR="002567EF" w:rsidRPr="00976924" w:rsidRDefault="002567EF" w:rsidP="003E3F84">
            <w:pPr>
              <w:rPr>
                <w:sz w:val="24"/>
              </w:rPr>
            </w:pPr>
          </w:p>
        </w:tc>
      </w:tr>
      <w:tr w:rsidR="002567EF" w:rsidRPr="00976924">
        <w:tc>
          <w:tcPr>
            <w:tcW w:w="339" w:type="dxa"/>
            <w:tcBorders>
              <w:top w:val="single" w:sz="6" w:space="0" w:color="auto"/>
              <w:bottom w:val="single" w:sz="6" w:space="0" w:color="auto"/>
              <w:right w:val="single" w:sz="6" w:space="0" w:color="auto"/>
            </w:tcBorders>
          </w:tcPr>
          <w:p w:rsidR="002567EF" w:rsidRPr="00976924" w:rsidRDefault="002567EF" w:rsidP="003E3F84">
            <w:pPr>
              <w:rPr>
                <w:sz w:val="24"/>
                <w:szCs w:val="24"/>
              </w:rPr>
            </w:pPr>
            <w:r>
              <w:rPr>
                <w:sz w:val="24"/>
                <w:szCs w:val="24"/>
              </w:rPr>
              <w:t>5</w:t>
            </w:r>
          </w:p>
        </w:tc>
        <w:tc>
          <w:tcPr>
            <w:tcW w:w="6824" w:type="dxa"/>
            <w:tcBorders>
              <w:top w:val="single" w:sz="6" w:space="0" w:color="auto"/>
              <w:left w:val="single" w:sz="6" w:space="0" w:color="auto"/>
              <w:bottom w:val="single" w:sz="6" w:space="0" w:color="auto"/>
              <w:right w:val="single" w:sz="6" w:space="0" w:color="auto"/>
            </w:tcBorders>
          </w:tcPr>
          <w:p w:rsidR="002567EF" w:rsidRPr="00976924" w:rsidRDefault="002567EF" w:rsidP="003E3F84">
            <w:pPr>
              <w:rPr>
                <w:sz w:val="24"/>
              </w:rPr>
            </w:pPr>
            <w:r>
              <w:rPr>
                <w:sz w:val="24"/>
              </w:rPr>
              <w:t>Self-assessment</w:t>
            </w:r>
            <w:r w:rsidRPr="00976924">
              <w:rPr>
                <w:sz w:val="24"/>
              </w:rPr>
              <w:t xml:space="preserve"> paper</w:t>
            </w:r>
          </w:p>
        </w:tc>
        <w:tc>
          <w:tcPr>
            <w:tcW w:w="1284" w:type="dxa"/>
            <w:tcBorders>
              <w:top w:val="single" w:sz="6" w:space="0" w:color="auto"/>
              <w:left w:val="single" w:sz="6" w:space="0" w:color="auto"/>
              <w:bottom w:val="single" w:sz="6" w:space="0" w:color="auto"/>
              <w:right w:val="single" w:sz="6" w:space="0" w:color="auto"/>
            </w:tcBorders>
          </w:tcPr>
          <w:p w:rsidR="002567EF" w:rsidRPr="00976924" w:rsidRDefault="002567EF" w:rsidP="003E3F84">
            <w:pPr>
              <w:jc w:val="right"/>
              <w:rPr>
                <w:sz w:val="24"/>
              </w:rPr>
            </w:pPr>
            <w:r>
              <w:rPr>
                <w:sz w:val="24"/>
              </w:rPr>
              <w:t>30</w:t>
            </w:r>
          </w:p>
        </w:tc>
        <w:tc>
          <w:tcPr>
            <w:tcW w:w="1129" w:type="dxa"/>
            <w:tcBorders>
              <w:top w:val="single" w:sz="6" w:space="0" w:color="auto"/>
              <w:left w:val="single" w:sz="6" w:space="0" w:color="auto"/>
              <w:bottom w:val="single" w:sz="6" w:space="0" w:color="auto"/>
            </w:tcBorders>
          </w:tcPr>
          <w:p w:rsidR="002567EF" w:rsidRPr="00976924" w:rsidRDefault="002567EF" w:rsidP="003E3F84">
            <w:pPr>
              <w:rPr>
                <w:sz w:val="24"/>
              </w:rPr>
            </w:pPr>
          </w:p>
        </w:tc>
      </w:tr>
      <w:tr w:rsidR="002567EF" w:rsidRPr="00976924">
        <w:tc>
          <w:tcPr>
            <w:tcW w:w="339" w:type="dxa"/>
            <w:tcBorders>
              <w:top w:val="single" w:sz="6" w:space="0" w:color="auto"/>
              <w:bottom w:val="single" w:sz="4" w:space="0" w:color="auto"/>
              <w:right w:val="single" w:sz="6" w:space="0" w:color="auto"/>
            </w:tcBorders>
          </w:tcPr>
          <w:p w:rsidR="002567EF" w:rsidRPr="00976924" w:rsidRDefault="002567EF" w:rsidP="003E3F84">
            <w:pPr>
              <w:rPr>
                <w:sz w:val="24"/>
                <w:szCs w:val="24"/>
              </w:rPr>
            </w:pPr>
          </w:p>
        </w:tc>
        <w:tc>
          <w:tcPr>
            <w:tcW w:w="6824" w:type="dxa"/>
            <w:tcBorders>
              <w:top w:val="single" w:sz="6" w:space="0" w:color="auto"/>
              <w:left w:val="single" w:sz="6" w:space="0" w:color="auto"/>
              <w:bottom w:val="single" w:sz="4" w:space="0" w:color="auto"/>
              <w:right w:val="single" w:sz="6" w:space="0" w:color="auto"/>
            </w:tcBorders>
          </w:tcPr>
          <w:p w:rsidR="002567EF" w:rsidRPr="00976924" w:rsidRDefault="002567EF" w:rsidP="003E3F84">
            <w:pPr>
              <w:rPr>
                <w:sz w:val="24"/>
              </w:rPr>
            </w:pPr>
            <w:r w:rsidRPr="00976924">
              <w:rPr>
                <w:i/>
                <w:sz w:val="24"/>
              </w:rPr>
              <w:t>total</w:t>
            </w:r>
          </w:p>
        </w:tc>
        <w:tc>
          <w:tcPr>
            <w:tcW w:w="1284" w:type="dxa"/>
            <w:tcBorders>
              <w:top w:val="single" w:sz="6" w:space="0" w:color="auto"/>
              <w:left w:val="single" w:sz="6" w:space="0" w:color="auto"/>
              <w:bottom w:val="single" w:sz="4" w:space="0" w:color="auto"/>
              <w:right w:val="single" w:sz="6" w:space="0" w:color="auto"/>
            </w:tcBorders>
          </w:tcPr>
          <w:p w:rsidR="002567EF" w:rsidRPr="00976924" w:rsidRDefault="002567EF" w:rsidP="003E3F84">
            <w:pPr>
              <w:jc w:val="right"/>
              <w:rPr>
                <w:sz w:val="24"/>
              </w:rPr>
            </w:pPr>
            <w:r w:rsidRPr="00976924">
              <w:rPr>
                <w:sz w:val="24"/>
              </w:rPr>
              <w:t>100</w:t>
            </w:r>
          </w:p>
        </w:tc>
        <w:tc>
          <w:tcPr>
            <w:tcW w:w="1129" w:type="dxa"/>
            <w:tcBorders>
              <w:top w:val="single" w:sz="6" w:space="0" w:color="auto"/>
              <w:left w:val="single" w:sz="6" w:space="0" w:color="auto"/>
              <w:bottom w:val="single" w:sz="4" w:space="0" w:color="auto"/>
            </w:tcBorders>
          </w:tcPr>
          <w:p w:rsidR="002567EF" w:rsidRPr="00976924" w:rsidRDefault="002567EF" w:rsidP="003E3F84">
            <w:pPr>
              <w:rPr>
                <w:b/>
                <w:sz w:val="24"/>
              </w:rPr>
            </w:pPr>
          </w:p>
        </w:tc>
      </w:tr>
    </w:tbl>
    <w:p w:rsidR="002567EF" w:rsidRPr="00976924" w:rsidRDefault="002567EF" w:rsidP="002567EF">
      <w:pPr>
        <w:rPr>
          <w:sz w:val="24"/>
          <w:szCs w:val="24"/>
        </w:rPr>
      </w:pPr>
      <w:r w:rsidRPr="00976924">
        <w:rPr>
          <w:sz w:val="24"/>
          <w:szCs w:val="24"/>
        </w:rPr>
        <w:t xml:space="preserve"> </w:t>
      </w:r>
    </w:p>
    <w:p w:rsidR="002567EF" w:rsidRDefault="002567EF" w:rsidP="002567EF">
      <w:pPr>
        <w:widowControl/>
        <w:spacing w:after="200" w:line="276" w:lineRule="auto"/>
        <w:rPr>
          <w:b/>
          <w:bCs/>
          <w:sz w:val="24"/>
          <w:szCs w:val="24"/>
        </w:rPr>
      </w:pPr>
    </w:p>
    <w:p w:rsidR="002567EF" w:rsidRPr="005B45FD" w:rsidRDefault="002567EF" w:rsidP="002567EF">
      <w:pPr>
        <w:pStyle w:val="Heading1"/>
      </w:pPr>
      <w:r>
        <w:t>Participation Rubric</w:t>
      </w:r>
    </w:p>
    <w:tbl>
      <w:tblPr>
        <w:tblW w:w="9450" w:type="dxa"/>
        <w:tblInd w:w="68" w:type="dxa"/>
        <w:tblLayout w:type="fixed"/>
        <w:tblCellMar>
          <w:left w:w="68" w:type="dxa"/>
          <w:right w:w="68" w:type="dxa"/>
        </w:tblCellMar>
        <w:tblLook w:val="0000" w:firstRow="0" w:lastRow="0" w:firstColumn="0" w:lastColumn="0" w:noHBand="0" w:noVBand="0"/>
      </w:tblPr>
      <w:tblGrid>
        <w:gridCol w:w="1620"/>
        <w:gridCol w:w="7830"/>
      </w:tblGrid>
      <w:tr w:rsidR="002567EF" w:rsidRPr="005B45FD">
        <w:trPr>
          <w:cantSplit/>
        </w:trPr>
        <w:tc>
          <w:tcPr>
            <w:tcW w:w="1620" w:type="dxa"/>
            <w:tcBorders>
              <w:top w:val="single" w:sz="6" w:space="0" w:color="000000"/>
              <w:left w:val="single" w:sz="6" w:space="0" w:color="000000"/>
              <w:bottom w:val="nil"/>
              <w:right w:val="single" w:sz="4" w:space="0" w:color="auto"/>
            </w:tcBorders>
          </w:tcPr>
          <w:p w:rsidR="002567EF" w:rsidRPr="005B45FD" w:rsidRDefault="002567EF" w:rsidP="00D770F5">
            <w:pPr>
              <w:rPr>
                <w:sz w:val="24"/>
                <w:szCs w:val="24"/>
              </w:rPr>
            </w:pPr>
            <w:r w:rsidRPr="005B45FD">
              <w:rPr>
                <w:sz w:val="24"/>
                <w:szCs w:val="24"/>
              </w:rPr>
              <w:t>Points Possible</w:t>
            </w:r>
          </w:p>
          <w:p w:rsidR="002567EF" w:rsidRPr="005B45FD" w:rsidRDefault="002567EF" w:rsidP="00D770F5">
            <w:pPr>
              <w:rPr>
                <w:sz w:val="24"/>
                <w:szCs w:val="24"/>
              </w:rPr>
            </w:pPr>
          </w:p>
        </w:tc>
        <w:tc>
          <w:tcPr>
            <w:tcW w:w="7830" w:type="dxa"/>
            <w:tcBorders>
              <w:top w:val="single" w:sz="4" w:space="0" w:color="auto"/>
              <w:left w:val="single" w:sz="4" w:space="0" w:color="auto"/>
              <w:bottom w:val="single" w:sz="4" w:space="0" w:color="auto"/>
              <w:right w:val="single" w:sz="4" w:space="0" w:color="auto"/>
            </w:tcBorders>
          </w:tcPr>
          <w:p w:rsidR="002567EF" w:rsidRPr="005B45FD" w:rsidRDefault="002567EF" w:rsidP="00D770F5">
            <w:pPr>
              <w:rPr>
                <w:sz w:val="24"/>
                <w:szCs w:val="24"/>
              </w:rPr>
            </w:pPr>
            <w:r w:rsidRPr="005B45FD">
              <w:rPr>
                <w:sz w:val="24"/>
                <w:szCs w:val="24"/>
              </w:rPr>
              <w:t>Description</w:t>
            </w:r>
          </w:p>
        </w:tc>
      </w:tr>
      <w:tr w:rsidR="002567EF" w:rsidRPr="005B45FD">
        <w:trPr>
          <w:cantSplit/>
        </w:trPr>
        <w:tc>
          <w:tcPr>
            <w:tcW w:w="1620" w:type="dxa"/>
            <w:tcBorders>
              <w:top w:val="single" w:sz="6" w:space="0" w:color="000000"/>
              <w:left w:val="single" w:sz="6" w:space="0" w:color="000000"/>
              <w:bottom w:val="nil"/>
              <w:right w:val="single" w:sz="4" w:space="0" w:color="auto"/>
            </w:tcBorders>
          </w:tcPr>
          <w:p w:rsidR="002567EF" w:rsidRPr="005B45FD" w:rsidRDefault="002567EF" w:rsidP="00D770F5">
            <w:pPr>
              <w:rPr>
                <w:sz w:val="24"/>
                <w:szCs w:val="24"/>
              </w:rPr>
            </w:pPr>
            <w:r>
              <w:rPr>
                <w:sz w:val="24"/>
                <w:szCs w:val="24"/>
              </w:rPr>
              <w:t>Not passing</w:t>
            </w:r>
            <w:r w:rsidRPr="005B45FD">
              <w:rPr>
                <w:sz w:val="24"/>
                <w:szCs w:val="24"/>
              </w:rPr>
              <w:t xml:space="preserve"> </w:t>
            </w:r>
          </w:p>
        </w:tc>
        <w:tc>
          <w:tcPr>
            <w:tcW w:w="7830" w:type="dxa"/>
            <w:tcBorders>
              <w:top w:val="single" w:sz="4" w:space="0" w:color="auto"/>
              <w:left w:val="single" w:sz="4" w:space="0" w:color="auto"/>
              <w:bottom w:val="single" w:sz="4" w:space="0" w:color="auto"/>
              <w:right w:val="single" w:sz="4" w:space="0" w:color="auto"/>
            </w:tcBorders>
          </w:tcPr>
          <w:p w:rsidR="002567EF" w:rsidRPr="005B45FD" w:rsidRDefault="002567EF" w:rsidP="00D770F5">
            <w:pPr>
              <w:rPr>
                <w:sz w:val="24"/>
                <w:szCs w:val="24"/>
              </w:rPr>
            </w:pPr>
            <w:r w:rsidRPr="005B45FD">
              <w:rPr>
                <w:sz w:val="24"/>
                <w:szCs w:val="24"/>
              </w:rPr>
              <w:t xml:space="preserve">-Does not ask questions or make comments that indicate familiarity with topics for class  </w:t>
            </w:r>
          </w:p>
          <w:p w:rsidR="002567EF" w:rsidRPr="005B45FD" w:rsidRDefault="002567EF" w:rsidP="00D770F5">
            <w:pPr>
              <w:rPr>
                <w:sz w:val="24"/>
                <w:szCs w:val="24"/>
              </w:rPr>
            </w:pPr>
            <w:r w:rsidRPr="005B45FD">
              <w:rPr>
                <w:sz w:val="24"/>
                <w:szCs w:val="24"/>
              </w:rPr>
              <w:t>-Does not participate actively in small groups</w:t>
            </w:r>
          </w:p>
          <w:p w:rsidR="002567EF" w:rsidRPr="005B45FD" w:rsidRDefault="002567EF" w:rsidP="00D770F5">
            <w:pPr>
              <w:rPr>
                <w:sz w:val="24"/>
                <w:szCs w:val="24"/>
              </w:rPr>
            </w:pPr>
            <w:r w:rsidRPr="005B45FD">
              <w:rPr>
                <w:sz w:val="24"/>
                <w:szCs w:val="24"/>
              </w:rPr>
              <w:t>-Misses 1 class or more</w:t>
            </w:r>
          </w:p>
          <w:p w:rsidR="002567EF" w:rsidRPr="005B45FD" w:rsidRDefault="002567EF" w:rsidP="00D770F5">
            <w:pPr>
              <w:rPr>
                <w:sz w:val="24"/>
                <w:szCs w:val="24"/>
              </w:rPr>
            </w:pPr>
            <w:r w:rsidRPr="005B45FD">
              <w:rPr>
                <w:sz w:val="24"/>
                <w:szCs w:val="24"/>
              </w:rPr>
              <w:t>-Is often late or leaves early w/out due reason</w:t>
            </w:r>
          </w:p>
        </w:tc>
      </w:tr>
      <w:tr w:rsidR="002567EF" w:rsidRPr="005B45FD">
        <w:trPr>
          <w:cantSplit/>
        </w:trPr>
        <w:tc>
          <w:tcPr>
            <w:tcW w:w="1620" w:type="dxa"/>
            <w:tcBorders>
              <w:top w:val="single" w:sz="6" w:space="0" w:color="000000"/>
              <w:left w:val="single" w:sz="6" w:space="0" w:color="000000"/>
              <w:bottom w:val="nil"/>
              <w:right w:val="single" w:sz="4" w:space="0" w:color="auto"/>
            </w:tcBorders>
          </w:tcPr>
          <w:p w:rsidR="002567EF" w:rsidRPr="005B45FD" w:rsidRDefault="002567EF" w:rsidP="00D770F5">
            <w:pPr>
              <w:rPr>
                <w:sz w:val="24"/>
                <w:szCs w:val="24"/>
              </w:rPr>
            </w:pPr>
            <w:r>
              <w:rPr>
                <w:sz w:val="24"/>
                <w:szCs w:val="24"/>
              </w:rPr>
              <w:t>Not passing</w:t>
            </w:r>
            <w:r w:rsidRPr="005B45FD">
              <w:rPr>
                <w:sz w:val="24"/>
                <w:szCs w:val="24"/>
              </w:rPr>
              <w:t xml:space="preserve"> </w:t>
            </w:r>
          </w:p>
        </w:tc>
        <w:tc>
          <w:tcPr>
            <w:tcW w:w="7830" w:type="dxa"/>
            <w:tcBorders>
              <w:top w:val="single" w:sz="4" w:space="0" w:color="auto"/>
              <w:left w:val="single" w:sz="4" w:space="0" w:color="auto"/>
              <w:bottom w:val="single" w:sz="4" w:space="0" w:color="auto"/>
              <w:right w:val="single" w:sz="4" w:space="0" w:color="auto"/>
            </w:tcBorders>
          </w:tcPr>
          <w:p w:rsidR="002567EF" w:rsidRPr="005B45FD" w:rsidRDefault="002567EF" w:rsidP="00D770F5">
            <w:pPr>
              <w:rPr>
                <w:sz w:val="24"/>
                <w:szCs w:val="24"/>
              </w:rPr>
            </w:pPr>
            <w:r w:rsidRPr="005B45FD">
              <w:rPr>
                <w:sz w:val="24"/>
                <w:szCs w:val="24"/>
              </w:rPr>
              <w:t>-Rarely asks questions or makes comments that indicate familiarity with the topics prepared for class</w:t>
            </w:r>
          </w:p>
          <w:p w:rsidR="002567EF" w:rsidRPr="005B45FD" w:rsidRDefault="002567EF" w:rsidP="00D770F5">
            <w:pPr>
              <w:rPr>
                <w:sz w:val="24"/>
                <w:szCs w:val="24"/>
              </w:rPr>
            </w:pPr>
            <w:r w:rsidRPr="005B45FD">
              <w:rPr>
                <w:sz w:val="24"/>
                <w:szCs w:val="24"/>
              </w:rPr>
              <w:t>-Does not actively participate in small groups</w:t>
            </w:r>
          </w:p>
          <w:p w:rsidR="002567EF" w:rsidRPr="005B45FD" w:rsidRDefault="002567EF" w:rsidP="00D770F5">
            <w:pPr>
              <w:rPr>
                <w:sz w:val="24"/>
                <w:szCs w:val="24"/>
              </w:rPr>
            </w:pPr>
            <w:r w:rsidRPr="005B45FD">
              <w:rPr>
                <w:sz w:val="24"/>
                <w:szCs w:val="24"/>
              </w:rPr>
              <w:t>-Misses no more than ½ of a class w/out prior arrangement</w:t>
            </w:r>
          </w:p>
          <w:p w:rsidR="002567EF" w:rsidRPr="005B45FD" w:rsidRDefault="002567EF" w:rsidP="00D770F5">
            <w:pPr>
              <w:rPr>
                <w:sz w:val="24"/>
                <w:szCs w:val="24"/>
              </w:rPr>
            </w:pPr>
            <w:r w:rsidRPr="005B45FD">
              <w:rPr>
                <w:sz w:val="24"/>
                <w:szCs w:val="24"/>
              </w:rPr>
              <w:t>-Is occasionally late or leaves early w/out due reason</w:t>
            </w:r>
          </w:p>
        </w:tc>
      </w:tr>
      <w:tr w:rsidR="002567EF" w:rsidRPr="005B45FD">
        <w:trPr>
          <w:cantSplit/>
        </w:trPr>
        <w:tc>
          <w:tcPr>
            <w:tcW w:w="1620" w:type="dxa"/>
            <w:tcBorders>
              <w:top w:val="single" w:sz="6" w:space="0" w:color="000000"/>
              <w:left w:val="single" w:sz="6" w:space="0" w:color="000000"/>
              <w:bottom w:val="nil"/>
              <w:right w:val="single" w:sz="4" w:space="0" w:color="auto"/>
            </w:tcBorders>
          </w:tcPr>
          <w:p w:rsidR="002567EF" w:rsidRPr="005B45FD" w:rsidRDefault="002567EF" w:rsidP="00D770F5">
            <w:pPr>
              <w:rPr>
                <w:sz w:val="24"/>
                <w:szCs w:val="24"/>
              </w:rPr>
            </w:pPr>
            <w:r>
              <w:rPr>
                <w:sz w:val="24"/>
                <w:szCs w:val="24"/>
              </w:rPr>
              <w:t>Passing</w:t>
            </w:r>
            <w:r w:rsidRPr="005B45FD">
              <w:rPr>
                <w:sz w:val="24"/>
                <w:szCs w:val="24"/>
              </w:rPr>
              <w:t xml:space="preserve"> </w:t>
            </w:r>
          </w:p>
        </w:tc>
        <w:tc>
          <w:tcPr>
            <w:tcW w:w="7830" w:type="dxa"/>
            <w:tcBorders>
              <w:top w:val="single" w:sz="4" w:space="0" w:color="auto"/>
              <w:left w:val="single" w:sz="4" w:space="0" w:color="auto"/>
              <w:bottom w:val="single" w:sz="4" w:space="0" w:color="auto"/>
              <w:right w:val="single" w:sz="4" w:space="0" w:color="auto"/>
            </w:tcBorders>
          </w:tcPr>
          <w:p w:rsidR="002567EF" w:rsidRPr="005B45FD" w:rsidRDefault="002567EF" w:rsidP="00D770F5">
            <w:pPr>
              <w:rPr>
                <w:sz w:val="24"/>
                <w:szCs w:val="24"/>
              </w:rPr>
            </w:pPr>
            <w:r w:rsidRPr="005B45FD">
              <w:rPr>
                <w:sz w:val="24"/>
                <w:szCs w:val="24"/>
              </w:rPr>
              <w:t>-Occasionally asks questions or makes observations that indicate reflections, some knowledge of readings for class</w:t>
            </w:r>
          </w:p>
          <w:p w:rsidR="002567EF" w:rsidRPr="005B45FD" w:rsidRDefault="002567EF" w:rsidP="00D770F5">
            <w:pPr>
              <w:rPr>
                <w:sz w:val="24"/>
                <w:szCs w:val="24"/>
              </w:rPr>
            </w:pPr>
            <w:r w:rsidRPr="005B45FD">
              <w:rPr>
                <w:sz w:val="24"/>
                <w:szCs w:val="24"/>
              </w:rPr>
              <w:t xml:space="preserve">-Participates in small groups </w:t>
            </w:r>
          </w:p>
          <w:p w:rsidR="002567EF" w:rsidRPr="005B45FD" w:rsidRDefault="002567EF" w:rsidP="00D770F5">
            <w:pPr>
              <w:rPr>
                <w:sz w:val="24"/>
                <w:szCs w:val="24"/>
              </w:rPr>
            </w:pPr>
            <w:r w:rsidRPr="005B45FD">
              <w:rPr>
                <w:sz w:val="24"/>
                <w:szCs w:val="24"/>
              </w:rPr>
              <w:t>-Misses ¼ of a class with prior arrangement</w:t>
            </w:r>
          </w:p>
          <w:p w:rsidR="002567EF" w:rsidRPr="005B45FD" w:rsidRDefault="002567EF" w:rsidP="00D770F5">
            <w:pPr>
              <w:rPr>
                <w:sz w:val="24"/>
                <w:szCs w:val="24"/>
              </w:rPr>
            </w:pPr>
            <w:r w:rsidRPr="005B45FD">
              <w:rPr>
                <w:sz w:val="24"/>
                <w:szCs w:val="24"/>
              </w:rPr>
              <w:t>-Is never late or leaves early w/out due reason</w:t>
            </w:r>
          </w:p>
        </w:tc>
      </w:tr>
      <w:tr w:rsidR="002567EF" w:rsidRPr="005B45FD">
        <w:trPr>
          <w:cantSplit/>
        </w:trPr>
        <w:tc>
          <w:tcPr>
            <w:tcW w:w="1620" w:type="dxa"/>
            <w:tcBorders>
              <w:top w:val="single" w:sz="6" w:space="0" w:color="000000"/>
              <w:left w:val="single" w:sz="6" w:space="0" w:color="000000"/>
              <w:bottom w:val="single" w:sz="6" w:space="0" w:color="000000"/>
              <w:right w:val="single" w:sz="4" w:space="0" w:color="auto"/>
            </w:tcBorders>
          </w:tcPr>
          <w:p w:rsidR="002567EF" w:rsidRPr="005B45FD" w:rsidRDefault="002567EF" w:rsidP="00D770F5">
            <w:pPr>
              <w:pStyle w:val="NormalWeb"/>
              <w:rPr>
                <w:szCs w:val="24"/>
              </w:rPr>
            </w:pPr>
            <w:r>
              <w:rPr>
                <w:szCs w:val="24"/>
              </w:rPr>
              <w:t>Passing</w:t>
            </w:r>
            <w:r w:rsidRPr="005B45FD">
              <w:rPr>
                <w:szCs w:val="24"/>
              </w:rPr>
              <w:t xml:space="preserve"> </w:t>
            </w:r>
          </w:p>
        </w:tc>
        <w:tc>
          <w:tcPr>
            <w:tcW w:w="7830" w:type="dxa"/>
            <w:tcBorders>
              <w:top w:val="single" w:sz="4" w:space="0" w:color="auto"/>
              <w:left w:val="single" w:sz="4" w:space="0" w:color="auto"/>
              <w:bottom w:val="single" w:sz="4" w:space="0" w:color="auto"/>
              <w:right w:val="single" w:sz="4" w:space="0" w:color="auto"/>
            </w:tcBorders>
          </w:tcPr>
          <w:p w:rsidR="002567EF" w:rsidRPr="005B45FD" w:rsidRDefault="002567EF" w:rsidP="00D770F5">
            <w:pPr>
              <w:rPr>
                <w:sz w:val="24"/>
                <w:szCs w:val="24"/>
              </w:rPr>
            </w:pPr>
            <w:r w:rsidRPr="005B45FD">
              <w:rPr>
                <w:sz w:val="24"/>
                <w:szCs w:val="24"/>
              </w:rPr>
              <w:t>-Regularly asks questions or makes observations that indicate reflection, knowledge of readings for class</w:t>
            </w:r>
          </w:p>
          <w:p w:rsidR="002567EF" w:rsidRPr="005B45FD" w:rsidRDefault="002567EF" w:rsidP="00D770F5">
            <w:pPr>
              <w:rPr>
                <w:sz w:val="24"/>
                <w:szCs w:val="24"/>
              </w:rPr>
            </w:pPr>
            <w:r w:rsidRPr="005B45FD">
              <w:rPr>
                <w:sz w:val="24"/>
                <w:szCs w:val="24"/>
              </w:rPr>
              <w:t xml:space="preserve">-Participates actively in small groups in class, </w:t>
            </w:r>
          </w:p>
          <w:p w:rsidR="002567EF" w:rsidRPr="005B45FD" w:rsidRDefault="002567EF" w:rsidP="00D770F5">
            <w:pPr>
              <w:rPr>
                <w:sz w:val="24"/>
                <w:szCs w:val="24"/>
              </w:rPr>
            </w:pPr>
            <w:r w:rsidRPr="005B45FD">
              <w:rPr>
                <w:sz w:val="24"/>
                <w:szCs w:val="24"/>
              </w:rPr>
              <w:t>-Attends class regularly (no missed classes)</w:t>
            </w:r>
          </w:p>
        </w:tc>
      </w:tr>
    </w:tbl>
    <w:p w:rsidR="002567EF" w:rsidRDefault="002567EF" w:rsidP="002567EF">
      <w:pPr>
        <w:widowControl/>
        <w:jc w:val="center"/>
        <w:rPr>
          <w:rFonts w:asciiTheme="minorHAnsi" w:hAnsiTheme="minorHAnsi"/>
          <w:b/>
          <w:sz w:val="24"/>
          <w:szCs w:val="24"/>
        </w:rPr>
      </w:pPr>
    </w:p>
    <w:p w:rsidR="002567EF" w:rsidRDefault="002567EF" w:rsidP="002567EF">
      <w:pPr>
        <w:widowControl/>
        <w:jc w:val="center"/>
        <w:rPr>
          <w:rFonts w:asciiTheme="minorHAnsi" w:hAnsiTheme="minorHAnsi"/>
          <w:b/>
          <w:sz w:val="24"/>
          <w:szCs w:val="24"/>
        </w:rPr>
      </w:pPr>
    </w:p>
    <w:p w:rsidR="002567EF" w:rsidRDefault="002567EF" w:rsidP="002567EF">
      <w:pPr>
        <w:widowControl/>
        <w:jc w:val="center"/>
        <w:rPr>
          <w:rFonts w:asciiTheme="minorHAnsi" w:hAnsiTheme="minorHAnsi"/>
          <w:b/>
          <w:sz w:val="24"/>
          <w:szCs w:val="24"/>
        </w:rPr>
      </w:pPr>
    </w:p>
    <w:p w:rsidR="002567EF" w:rsidRDefault="002567EF" w:rsidP="002567EF">
      <w:pPr>
        <w:widowControl/>
        <w:jc w:val="center"/>
        <w:rPr>
          <w:rFonts w:asciiTheme="minorHAnsi" w:hAnsiTheme="minorHAnsi"/>
          <w:b/>
          <w:sz w:val="24"/>
          <w:szCs w:val="24"/>
        </w:rPr>
      </w:pPr>
    </w:p>
    <w:p w:rsidR="002567EF" w:rsidRPr="005B45FD" w:rsidRDefault="002567EF" w:rsidP="002567EF">
      <w:pPr>
        <w:pStyle w:val="Heading1"/>
      </w:pPr>
      <w:r>
        <w:t>Paper Rubric</w:t>
      </w:r>
    </w:p>
    <w:tbl>
      <w:tblPr>
        <w:tblStyle w:val="TableGrid"/>
        <w:tblW w:w="0" w:type="auto"/>
        <w:tblLook w:val="04A0" w:firstRow="1" w:lastRow="0" w:firstColumn="1" w:lastColumn="0" w:noHBand="0" w:noVBand="1"/>
      </w:tblPr>
      <w:tblGrid>
        <w:gridCol w:w="1998"/>
        <w:gridCol w:w="7380"/>
      </w:tblGrid>
      <w:tr w:rsidR="002567EF" w:rsidRPr="004042D6">
        <w:tc>
          <w:tcPr>
            <w:tcW w:w="1998" w:type="dxa"/>
          </w:tcPr>
          <w:p w:rsidR="002567EF" w:rsidRPr="004042D6" w:rsidRDefault="002567EF" w:rsidP="00172CF0">
            <w:pPr>
              <w:jc w:val="center"/>
              <w:rPr>
                <w:sz w:val="24"/>
                <w:szCs w:val="24"/>
                <w:u w:val="single"/>
              </w:rPr>
            </w:pPr>
            <w:r w:rsidRPr="004042D6">
              <w:rPr>
                <w:sz w:val="24"/>
                <w:szCs w:val="24"/>
                <w:u w:val="single"/>
              </w:rPr>
              <w:t>Points Possible</w:t>
            </w:r>
          </w:p>
        </w:tc>
        <w:tc>
          <w:tcPr>
            <w:tcW w:w="7380" w:type="dxa"/>
          </w:tcPr>
          <w:p w:rsidR="002567EF" w:rsidRPr="004042D6" w:rsidRDefault="002567EF" w:rsidP="00172CF0">
            <w:pPr>
              <w:jc w:val="center"/>
              <w:rPr>
                <w:sz w:val="24"/>
                <w:szCs w:val="24"/>
                <w:u w:val="single"/>
              </w:rPr>
            </w:pPr>
            <w:r w:rsidRPr="004042D6">
              <w:rPr>
                <w:sz w:val="24"/>
                <w:szCs w:val="24"/>
                <w:u w:val="single"/>
              </w:rPr>
              <w:t>Description</w:t>
            </w:r>
          </w:p>
        </w:tc>
      </w:tr>
      <w:tr w:rsidR="002567EF" w:rsidRPr="004042D6">
        <w:tc>
          <w:tcPr>
            <w:tcW w:w="1998" w:type="dxa"/>
          </w:tcPr>
          <w:p w:rsidR="002567EF" w:rsidRPr="004042D6" w:rsidRDefault="002567EF" w:rsidP="00172CF0">
            <w:pPr>
              <w:jc w:val="center"/>
              <w:rPr>
                <w:sz w:val="24"/>
                <w:szCs w:val="24"/>
              </w:rPr>
            </w:pPr>
            <w:r w:rsidRPr="004042D6">
              <w:rPr>
                <w:sz w:val="24"/>
                <w:szCs w:val="24"/>
              </w:rPr>
              <w:t>0-7</w:t>
            </w:r>
          </w:p>
        </w:tc>
        <w:tc>
          <w:tcPr>
            <w:tcW w:w="7380" w:type="dxa"/>
          </w:tcPr>
          <w:p w:rsidR="002567EF" w:rsidRPr="004042D6" w:rsidRDefault="002567EF" w:rsidP="00172CF0">
            <w:pPr>
              <w:rPr>
                <w:sz w:val="24"/>
                <w:szCs w:val="24"/>
              </w:rPr>
            </w:pPr>
            <w:r w:rsidRPr="004042D6">
              <w:rPr>
                <w:sz w:val="24"/>
                <w:szCs w:val="24"/>
              </w:rPr>
              <w:t>P</w:t>
            </w:r>
            <w:r>
              <w:rPr>
                <w:sz w:val="24"/>
                <w:szCs w:val="24"/>
              </w:rPr>
              <w:t xml:space="preserve">aper is not completed or submitted </w:t>
            </w:r>
            <w:r w:rsidRPr="004042D6">
              <w:rPr>
                <w:sz w:val="24"/>
                <w:szCs w:val="24"/>
              </w:rPr>
              <w:t>on time.</w:t>
            </w:r>
          </w:p>
          <w:p w:rsidR="002567EF" w:rsidRPr="004042D6" w:rsidRDefault="002567EF" w:rsidP="00172CF0">
            <w:pPr>
              <w:rPr>
                <w:sz w:val="24"/>
                <w:szCs w:val="24"/>
              </w:rPr>
            </w:pPr>
            <w:r w:rsidRPr="004042D6">
              <w:rPr>
                <w:sz w:val="24"/>
                <w:szCs w:val="24"/>
              </w:rPr>
              <w:t>Paper is completed on time, but contains multiple grammatical, spelling and/or formatting errors.</w:t>
            </w:r>
          </w:p>
          <w:p w:rsidR="002567EF" w:rsidRPr="004042D6" w:rsidRDefault="002567EF" w:rsidP="00271C39">
            <w:pPr>
              <w:rPr>
                <w:sz w:val="24"/>
                <w:szCs w:val="24"/>
              </w:rPr>
            </w:pPr>
            <w:r w:rsidRPr="004042D6">
              <w:rPr>
                <w:sz w:val="24"/>
                <w:szCs w:val="24"/>
              </w:rPr>
              <w:t>Paper does not demonstrate mastery of readings and course concepts and materials.</w:t>
            </w:r>
          </w:p>
        </w:tc>
      </w:tr>
      <w:tr w:rsidR="002567EF" w:rsidRPr="004042D6">
        <w:tc>
          <w:tcPr>
            <w:tcW w:w="1998" w:type="dxa"/>
          </w:tcPr>
          <w:p w:rsidR="002567EF" w:rsidRPr="004042D6" w:rsidRDefault="002567EF" w:rsidP="00172CF0">
            <w:pPr>
              <w:jc w:val="center"/>
              <w:rPr>
                <w:sz w:val="24"/>
                <w:szCs w:val="24"/>
              </w:rPr>
            </w:pPr>
            <w:r w:rsidRPr="004042D6">
              <w:rPr>
                <w:sz w:val="24"/>
                <w:szCs w:val="24"/>
              </w:rPr>
              <w:t>8-13</w:t>
            </w:r>
          </w:p>
        </w:tc>
        <w:tc>
          <w:tcPr>
            <w:tcW w:w="7380" w:type="dxa"/>
          </w:tcPr>
          <w:p w:rsidR="002567EF" w:rsidRPr="004042D6" w:rsidRDefault="002567EF" w:rsidP="00172CF0">
            <w:pPr>
              <w:rPr>
                <w:sz w:val="24"/>
                <w:szCs w:val="24"/>
              </w:rPr>
            </w:pPr>
            <w:r w:rsidRPr="004042D6">
              <w:rPr>
                <w:sz w:val="24"/>
                <w:szCs w:val="24"/>
              </w:rPr>
              <w:t>Paper is completed on time with no grammatical, spelling or formatting errors.</w:t>
            </w:r>
          </w:p>
          <w:p w:rsidR="002567EF" w:rsidRPr="004042D6" w:rsidRDefault="002567EF" w:rsidP="00271C39">
            <w:pPr>
              <w:rPr>
                <w:sz w:val="24"/>
                <w:szCs w:val="24"/>
              </w:rPr>
            </w:pPr>
            <w:r w:rsidRPr="004042D6">
              <w:rPr>
                <w:sz w:val="24"/>
                <w:szCs w:val="24"/>
              </w:rPr>
              <w:t>Paper demonstrates minimal mastery of readings and course concepts/materials</w:t>
            </w:r>
          </w:p>
        </w:tc>
      </w:tr>
      <w:tr w:rsidR="002567EF" w:rsidRPr="004042D6">
        <w:tc>
          <w:tcPr>
            <w:tcW w:w="1998" w:type="dxa"/>
          </w:tcPr>
          <w:p w:rsidR="002567EF" w:rsidRPr="004042D6" w:rsidRDefault="002567EF" w:rsidP="00172CF0">
            <w:pPr>
              <w:jc w:val="center"/>
              <w:rPr>
                <w:sz w:val="24"/>
                <w:szCs w:val="24"/>
              </w:rPr>
            </w:pPr>
            <w:r w:rsidRPr="004042D6">
              <w:rPr>
                <w:sz w:val="24"/>
                <w:szCs w:val="24"/>
              </w:rPr>
              <w:t>14-20</w:t>
            </w:r>
          </w:p>
        </w:tc>
        <w:tc>
          <w:tcPr>
            <w:tcW w:w="7380" w:type="dxa"/>
          </w:tcPr>
          <w:p w:rsidR="002567EF" w:rsidRPr="004042D6" w:rsidRDefault="002567EF" w:rsidP="00172CF0">
            <w:pPr>
              <w:rPr>
                <w:sz w:val="24"/>
                <w:szCs w:val="24"/>
              </w:rPr>
            </w:pPr>
            <w:r w:rsidRPr="004042D6">
              <w:rPr>
                <w:sz w:val="24"/>
                <w:szCs w:val="24"/>
              </w:rPr>
              <w:t>Paper is completed on time with no grammar or spelling errors;</w:t>
            </w:r>
          </w:p>
          <w:p w:rsidR="002567EF" w:rsidRPr="004042D6" w:rsidRDefault="002567EF" w:rsidP="00172CF0">
            <w:pPr>
              <w:rPr>
                <w:sz w:val="24"/>
                <w:szCs w:val="24"/>
              </w:rPr>
            </w:pPr>
            <w:r w:rsidRPr="004042D6">
              <w:rPr>
                <w:sz w:val="24"/>
                <w:szCs w:val="24"/>
              </w:rPr>
              <w:t>APA style is used correctly</w:t>
            </w:r>
          </w:p>
          <w:p w:rsidR="002567EF" w:rsidRPr="004042D6" w:rsidRDefault="002567EF" w:rsidP="00172CF0">
            <w:pPr>
              <w:rPr>
                <w:sz w:val="24"/>
                <w:szCs w:val="24"/>
              </w:rPr>
            </w:pPr>
            <w:r w:rsidRPr="004042D6">
              <w:rPr>
                <w:sz w:val="24"/>
                <w:szCs w:val="24"/>
              </w:rPr>
              <w:t>Paper includes some mastery of basic concepts with appropriate references.  Student does not demonstrate sophisticated understanding of material or professional self-awareness.</w:t>
            </w:r>
          </w:p>
        </w:tc>
      </w:tr>
      <w:tr w:rsidR="002567EF" w:rsidRPr="004042D6">
        <w:tc>
          <w:tcPr>
            <w:tcW w:w="1998" w:type="dxa"/>
          </w:tcPr>
          <w:p w:rsidR="002567EF" w:rsidRPr="004042D6" w:rsidRDefault="002567EF" w:rsidP="00172CF0">
            <w:pPr>
              <w:jc w:val="center"/>
              <w:rPr>
                <w:sz w:val="24"/>
                <w:szCs w:val="24"/>
              </w:rPr>
            </w:pPr>
            <w:r w:rsidRPr="004042D6">
              <w:rPr>
                <w:sz w:val="24"/>
                <w:szCs w:val="24"/>
              </w:rPr>
              <w:t>21-30</w:t>
            </w:r>
          </w:p>
        </w:tc>
        <w:tc>
          <w:tcPr>
            <w:tcW w:w="7380" w:type="dxa"/>
          </w:tcPr>
          <w:p w:rsidR="002567EF" w:rsidRPr="004042D6" w:rsidRDefault="002567EF" w:rsidP="00172CF0">
            <w:pPr>
              <w:rPr>
                <w:sz w:val="24"/>
                <w:szCs w:val="24"/>
              </w:rPr>
            </w:pPr>
            <w:r w:rsidRPr="004042D6">
              <w:rPr>
                <w:sz w:val="24"/>
                <w:szCs w:val="24"/>
              </w:rPr>
              <w:t xml:space="preserve">Paper is completed on time with no spelling or grammar errors.  </w:t>
            </w:r>
          </w:p>
          <w:p w:rsidR="002567EF" w:rsidRPr="004042D6" w:rsidRDefault="002567EF" w:rsidP="00172CF0">
            <w:pPr>
              <w:rPr>
                <w:sz w:val="24"/>
                <w:szCs w:val="24"/>
              </w:rPr>
            </w:pPr>
            <w:r w:rsidRPr="004042D6">
              <w:rPr>
                <w:sz w:val="24"/>
                <w:szCs w:val="24"/>
              </w:rPr>
              <w:t>APA style is used correctly.</w:t>
            </w:r>
          </w:p>
          <w:p w:rsidR="002567EF" w:rsidRPr="004042D6" w:rsidRDefault="002567EF" w:rsidP="00172CF0">
            <w:pPr>
              <w:rPr>
                <w:sz w:val="24"/>
                <w:szCs w:val="24"/>
              </w:rPr>
            </w:pPr>
            <w:r w:rsidRPr="004042D6">
              <w:rPr>
                <w:sz w:val="24"/>
                <w:szCs w:val="24"/>
              </w:rPr>
              <w:t>Paper demonstrates mastery of readings and course concepts and materials.</w:t>
            </w:r>
          </w:p>
          <w:p w:rsidR="002567EF" w:rsidRPr="004042D6" w:rsidRDefault="002567EF" w:rsidP="00271C39">
            <w:pPr>
              <w:rPr>
                <w:sz w:val="24"/>
                <w:szCs w:val="24"/>
              </w:rPr>
            </w:pPr>
            <w:r w:rsidRPr="004042D6">
              <w:rPr>
                <w:sz w:val="24"/>
                <w:szCs w:val="24"/>
              </w:rPr>
              <w:t xml:space="preserve">Student uses references to support assertions, and shows good professional self-awareness. </w:t>
            </w:r>
          </w:p>
        </w:tc>
      </w:tr>
    </w:tbl>
    <w:p w:rsidR="002567EF" w:rsidRDefault="002567EF" w:rsidP="002567EF">
      <w:pPr>
        <w:widowControl/>
        <w:rPr>
          <w:rFonts w:asciiTheme="minorHAnsi" w:hAnsiTheme="minorHAnsi"/>
          <w:b/>
          <w:sz w:val="24"/>
          <w:szCs w:val="24"/>
        </w:rPr>
      </w:pPr>
    </w:p>
    <w:p w:rsidR="002567EF" w:rsidRDefault="002567EF" w:rsidP="002567EF">
      <w:pPr>
        <w:widowControl/>
        <w:jc w:val="center"/>
        <w:rPr>
          <w:rFonts w:asciiTheme="minorHAnsi" w:hAnsiTheme="minorHAnsi"/>
          <w:b/>
          <w:sz w:val="24"/>
          <w:szCs w:val="24"/>
        </w:rPr>
      </w:pPr>
    </w:p>
    <w:p w:rsidR="002567EF" w:rsidRDefault="002567EF" w:rsidP="002567EF">
      <w:pPr>
        <w:widowControl/>
        <w:jc w:val="center"/>
        <w:rPr>
          <w:rFonts w:asciiTheme="minorHAnsi" w:hAnsiTheme="minorHAnsi"/>
          <w:b/>
          <w:sz w:val="24"/>
          <w:szCs w:val="24"/>
        </w:rPr>
      </w:pPr>
    </w:p>
    <w:p w:rsidR="002567EF" w:rsidRDefault="002567EF" w:rsidP="002567EF">
      <w:pPr>
        <w:widowControl/>
        <w:jc w:val="center"/>
        <w:rPr>
          <w:rFonts w:asciiTheme="minorHAnsi" w:hAnsiTheme="minorHAnsi"/>
          <w:b/>
          <w:sz w:val="24"/>
          <w:szCs w:val="24"/>
        </w:rPr>
      </w:pPr>
    </w:p>
    <w:p w:rsidR="002567EF" w:rsidRPr="00976924" w:rsidRDefault="002567EF" w:rsidP="002567EF">
      <w:pPr>
        <w:widowControl/>
        <w:spacing w:after="200" w:line="276" w:lineRule="auto"/>
        <w:rPr>
          <w:b/>
          <w:bCs/>
          <w:sz w:val="24"/>
          <w:szCs w:val="24"/>
        </w:rPr>
      </w:pPr>
    </w:p>
    <w:p w:rsidR="00543A3D" w:rsidRDefault="00661099"/>
    <w:sectPr w:rsidR="00543A3D" w:rsidSect="00FA5DDA">
      <w:footerReference w:type="defaul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1099">
      <w:r>
        <w:separator/>
      </w:r>
    </w:p>
  </w:endnote>
  <w:endnote w:type="continuationSeparator" w:id="0">
    <w:p w:rsidR="00000000" w:rsidRDefault="0066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1110"/>
      <w:docPartObj>
        <w:docPartGallery w:val="Page Numbers (Bottom of Page)"/>
        <w:docPartUnique/>
      </w:docPartObj>
    </w:sdtPr>
    <w:sdtEndPr/>
    <w:sdtContent>
      <w:p w:rsidR="00C7532E" w:rsidRDefault="006610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532E" w:rsidRDefault="00661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1099">
      <w:r>
        <w:separator/>
      </w:r>
    </w:p>
  </w:footnote>
  <w:footnote w:type="continuationSeparator" w:id="0">
    <w:p w:rsidR="00000000" w:rsidRDefault="00661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60D"/>
    <w:multiLevelType w:val="hybridMultilevel"/>
    <w:tmpl w:val="E8CA4630"/>
    <w:lvl w:ilvl="0" w:tplc="04090001">
      <w:start w:val="3"/>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67CB"/>
    <w:multiLevelType w:val="hybridMultilevel"/>
    <w:tmpl w:val="5F3AD00E"/>
    <w:lvl w:ilvl="0" w:tplc="5E7C5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332C06"/>
    <w:multiLevelType w:val="hybridMultilevel"/>
    <w:tmpl w:val="24CE6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C1FAB"/>
    <w:multiLevelType w:val="hybridMultilevel"/>
    <w:tmpl w:val="15305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711BD"/>
    <w:multiLevelType w:val="hybridMultilevel"/>
    <w:tmpl w:val="81D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509BA"/>
    <w:multiLevelType w:val="hybridMultilevel"/>
    <w:tmpl w:val="87B0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A19BB"/>
    <w:multiLevelType w:val="hybridMultilevel"/>
    <w:tmpl w:val="44583028"/>
    <w:lvl w:ilvl="0" w:tplc="22044540">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3511F05"/>
    <w:multiLevelType w:val="hybridMultilevel"/>
    <w:tmpl w:val="99AA87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87930"/>
    <w:multiLevelType w:val="hybridMultilevel"/>
    <w:tmpl w:val="02DAE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1B80"/>
    <w:multiLevelType w:val="hybridMultilevel"/>
    <w:tmpl w:val="D0FE54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D1FE3"/>
    <w:multiLevelType w:val="hybridMultilevel"/>
    <w:tmpl w:val="212E4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C05FEA"/>
    <w:multiLevelType w:val="hybridMultilevel"/>
    <w:tmpl w:val="C4AEF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E71FF"/>
    <w:multiLevelType w:val="hybridMultilevel"/>
    <w:tmpl w:val="B286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92215"/>
    <w:multiLevelType w:val="hybridMultilevel"/>
    <w:tmpl w:val="5CFA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63530"/>
    <w:multiLevelType w:val="hybridMultilevel"/>
    <w:tmpl w:val="74B6D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E1C62"/>
    <w:multiLevelType w:val="hybridMultilevel"/>
    <w:tmpl w:val="07C0B3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5652F"/>
    <w:multiLevelType w:val="hybridMultilevel"/>
    <w:tmpl w:val="1C927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9"/>
  </w:num>
  <w:num w:numId="5">
    <w:abstractNumId w:val="5"/>
  </w:num>
  <w:num w:numId="6">
    <w:abstractNumId w:val="10"/>
  </w:num>
  <w:num w:numId="7">
    <w:abstractNumId w:val="1"/>
  </w:num>
  <w:num w:numId="8">
    <w:abstractNumId w:val="0"/>
  </w:num>
  <w:num w:numId="9">
    <w:abstractNumId w:val="4"/>
  </w:num>
  <w:num w:numId="10">
    <w:abstractNumId w:val="13"/>
  </w:num>
  <w:num w:numId="11">
    <w:abstractNumId w:val="15"/>
  </w:num>
  <w:num w:numId="12">
    <w:abstractNumId w:val="11"/>
  </w:num>
  <w:num w:numId="13">
    <w:abstractNumId w:val="3"/>
  </w:num>
  <w:num w:numId="14">
    <w:abstractNumId w:val="7"/>
  </w:num>
  <w:num w:numId="15">
    <w:abstractNumId w:val="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EF"/>
    <w:rsid w:val="002567EF"/>
    <w:rsid w:val="00661099"/>
    <w:rsid w:val="00841F6E"/>
    <w:rsid w:val="00B5119A"/>
    <w:rsid w:val="00DB5B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7EF"/>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6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pPr>
    <w:rPr>
      <w:b/>
      <w:sz w:val="24"/>
      <w:szCs w:val="24"/>
    </w:rPr>
  </w:style>
  <w:style w:type="paragraph" w:styleId="Heading5">
    <w:name w:val="heading 5"/>
    <w:basedOn w:val="Normal"/>
    <w:next w:val="Normal"/>
    <w:link w:val="Heading5Char"/>
    <w:uiPriority w:val="9"/>
    <w:unhideWhenUsed/>
    <w:qFormat/>
    <w:rsid w:val="002567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7EF"/>
    <w:rPr>
      <w:rFonts w:ascii="Times New Roman" w:eastAsia="Times New Roman" w:hAnsi="Times New Roman" w:cs="Times New Roman"/>
      <w:b/>
    </w:rPr>
  </w:style>
  <w:style w:type="character" w:customStyle="1" w:styleId="Heading5Char">
    <w:name w:val="Heading 5 Char"/>
    <w:basedOn w:val="DefaultParagraphFont"/>
    <w:link w:val="Heading5"/>
    <w:uiPriority w:val="9"/>
    <w:rsid w:val="002567EF"/>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rsid w:val="002567EF"/>
    <w:rPr>
      <w:color w:val="0000FF"/>
      <w:u w:val="single"/>
    </w:rPr>
  </w:style>
  <w:style w:type="table" w:styleId="TableGrid">
    <w:name w:val="Table Grid"/>
    <w:basedOn w:val="TableNormal"/>
    <w:uiPriority w:val="59"/>
    <w:rsid w:val="002567E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567EF"/>
    <w:pPr>
      <w:spacing w:after="120"/>
    </w:pPr>
  </w:style>
  <w:style w:type="character" w:customStyle="1" w:styleId="BodyTextChar">
    <w:name w:val="Body Text Char"/>
    <w:basedOn w:val="DefaultParagraphFont"/>
    <w:link w:val="BodyText"/>
    <w:rsid w:val="002567EF"/>
    <w:rPr>
      <w:rFonts w:ascii="Times New Roman" w:eastAsia="Times New Roman" w:hAnsi="Times New Roman" w:cs="Times New Roman"/>
      <w:sz w:val="20"/>
      <w:szCs w:val="20"/>
    </w:rPr>
  </w:style>
  <w:style w:type="character" w:customStyle="1" w:styleId="yshortcuts">
    <w:name w:val="yshortcuts"/>
    <w:basedOn w:val="DefaultParagraphFont"/>
    <w:rsid w:val="002567EF"/>
  </w:style>
  <w:style w:type="paragraph" w:styleId="Header">
    <w:name w:val="header"/>
    <w:basedOn w:val="Normal"/>
    <w:link w:val="HeaderChar"/>
    <w:uiPriority w:val="99"/>
    <w:semiHidden/>
    <w:unhideWhenUsed/>
    <w:rsid w:val="002567EF"/>
    <w:pPr>
      <w:tabs>
        <w:tab w:val="center" w:pos="4680"/>
        <w:tab w:val="right" w:pos="9360"/>
      </w:tabs>
    </w:pPr>
  </w:style>
  <w:style w:type="character" w:customStyle="1" w:styleId="HeaderChar">
    <w:name w:val="Header Char"/>
    <w:basedOn w:val="DefaultParagraphFont"/>
    <w:link w:val="Header"/>
    <w:uiPriority w:val="99"/>
    <w:semiHidden/>
    <w:rsid w:val="002567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7EF"/>
    <w:pPr>
      <w:tabs>
        <w:tab w:val="center" w:pos="4680"/>
        <w:tab w:val="right" w:pos="9360"/>
      </w:tabs>
    </w:pPr>
  </w:style>
  <w:style w:type="character" w:customStyle="1" w:styleId="FooterChar">
    <w:name w:val="Footer Char"/>
    <w:basedOn w:val="DefaultParagraphFont"/>
    <w:link w:val="Footer"/>
    <w:uiPriority w:val="99"/>
    <w:rsid w:val="002567EF"/>
    <w:rPr>
      <w:rFonts w:ascii="Times New Roman" w:eastAsia="Times New Roman" w:hAnsi="Times New Roman" w:cs="Times New Roman"/>
      <w:sz w:val="20"/>
      <w:szCs w:val="20"/>
    </w:rPr>
  </w:style>
  <w:style w:type="paragraph" w:styleId="ListParagraph">
    <w:name w:val="List Paragraph"/>
    <w:basedOn w:val="Normal"/>
    <w:uiPriority w:val="34"/>
    <w:qFormat/>
    <w:rsid w:val="002567EF"/>
    <w:pPr>
      <w:ind w:left="720"/>
      <w:contextualSpacing/>
    </w:pPr>
  </w:style>
  <w:style w:type="paragraph" w:styleId="NormalWeb">
    <w:name w:val="Normal (Web)"/>
    <w:basedOn w:val="Normal"/>
    <w:rsid w:val="002567EF"/>
    <w:pPr>
      <w:widowControl/>
    </w:pPr>
    <w:rPr>
      <w:sz w:val="24"/>
    </w:rPr>
  </w:style>
  <w:style w:type="character" w:styleId="FollowedHyperlink">
    <w:name w:val="FollowedHyperlink"/>
    <w:basedOn w:val="DefaultParagraphFont"/>
    <w:uiPriority w:val="99"/>
    <w:semiHidden/>
    <w:unhideWhenUsed/>
    <w:rsid w:val="002567EF"/>
    <w:rPr>
      <w:color w:val="800080" w:themeColor="followedHyperlink"/>
      <w:u w:val="single"/>
    </w:rPr>
  </w:style>
  <w:style w:type="character" w:customStyle="1" w:styleId="apple-style-span">
    <w:name w:val="apple-style-span"/>
    <w:basedOn w:val="DefaultParagraphFont"/>
    <w:rsid w:val="002567EF"/>
  </w:style>
  <w:style w:type="character" w:customStyle="1" w:styleId="apple-converted-space">
    <w:name w:val="apple-converted-space"/>
    <w:basedOn w:val="DefaultParagraphFont"/>
    <w:rsid w:val="002567EF"/>
  </w:style>
  <w:style w:type="paragraph" w:styleId="PlainText">
    <w:name w:val="Plain Text"/>
    <w:basedOn w:val="Normal"/>
    <w:link w:val="PlainTextChar"/>
    <w:uiPriority w:val="99"/>
    <w:semiHidden/>
    <w:unhideWhenUsed/>
    <w:rsid w:val="002567EF"/>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567EF"/>
    <w:rPr>
      <w:rFonts w:ascii="Calibri" w:hAnsi="Calibri"/>
      <w:sz w:val="22"/>
      <w:szCs w:val="21"/>
    </w:rPr>
  </w:style>
  <w:style w:type="paragraph" w:styleId="BalloonText">
    <w:name w:val="Balloon Text"/>
    <w:basedOn w:val="Normal"/>
    <w:link w:val="BalloonTextChar"/>
    <w:uiPriority w:val="99"/>
    <w:semiHidden/>
    <w:unhideWhenUsed/>
    <w:rsid w:val="002567EF"/>
    <w:rPr>
      <w:rFonts w:ascii="Tahoma" w:hAnsi="Tahoma" w:cs="Tahoma"/>
      <w:sz w:val="16"/>
      <w:szCs w:val="16"/>
    </w:rPr>
  </w:style>
  <w:style w:type="character" w:customStyle="1" w:styleId="BalloonTextChar">
    <w:name w:val="Balloon Text Char"/>
    <w:basedOn w:val="DefaultParagraphFont"/>
    <w:link w:val="BalloonText"/>
    <w:uiPriority w:val="99"/>
    <w:semiHidden/>
    <w:rsid w:val="002567EF"/>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7EF"/>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6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pPr>
    <w:rPr>
      <w:b/>
      <w:sz w:val="24"/>
      <w:szCs w:val="24"/>
    </w:rPr>
  </w:style>
  <w:style w:type="paragraph" w:styleId="Heading5">
    <w:name w:val="heading 5"/>
    <w:basedOn w:val="Normal"/>
    <w:next w:val="Normal"/>
    <w:link w:val="Heading5Char"/>
    <w:uiPriority w:val="9"/>
    <w:unhideWhenUsed/>
    <w:qFormat/>
    <w:rsid w:val="002567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7EF"/>
    <w:rPr>
      <w:rFonts w:ascii="Times New Roman" w:eastAsia="Times New Roman" w:hAnsi="Times New Roman" w:cs="Times New Roman"/>
      <w:b/>
    </w:rPr>
  </w:style>
  <w:style w:type="character" w:customStyle="1" w:styleId="Heading5Char">
    <w:name w:val="Heading 5 Char"/>
    <w:basedOn w:val="DefaultParagraphFont"/>
    <w:link w:val="Heading5"/>
    <w:uiPriority w:val="9"/>
    <w:rsid w:val="002567EF"/>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rsid w:val="002567EF"/>
    <w:rPr>
      <w:color w:val="0000FF"/>
      <w:u w:val="single"/>
    </w:rPr>
  </w:style>
  <w:style w:type="table" w:styleId="TableGrid">
    <w:name w:val="Table Grid"/>
    <w:basedOn w:val="TableNormal"/>
    <w:uiPriority w:val="59"/>
    <w:rsid w:val="002567E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567EF"/>
    <w:pPr>
      <w:spacing w:after="120"/>
    </w:pPr>
  </w:style>
  <w:style w:type="character" w:customStyle="1" w:styleId="BodyTextChar">
    <w:name w:val="Body Text Char"/>
    <w:basedOn w:val="DefaultParagraphFont"/>
    <w:link w:val="BodyText"/>
    <w:rsid w:val="002567EF"/>
    <w:rPr>
      <w:rFonts w:ascii="Times New Roman" w:eastAsia="Times New Roman" w:hAnsi="Times New Roman" w:cs="Times New Roman"/>
      <w:sz w:val="20"/>
      <w:szCs w:val="20"/>
    </w:rPr>
  </w:style>
  <w:style w:type="character" w:customStyle="1" w:styleId="yshortcuts">
    <w:name w:val="yshortcuts"/>
    <w:basedOn w:val="DefaultParagraphFont"/>
    <w:rsid w:val="002567EF"/>
  </w:style>
  <w:style w:type="paragraph" w:styleId="Header">
    <w:name w:val="header"/>
    <w:basedOn w:val="Normal"/>
    <w:link w:val="HeaderChar"/>
    <w:uiPriority w:val="99"/>
    <w:semiHidden/>
    <w:unhideWhenUsed/>
    <w:rsid w:val="002567EF"/>
    <w:pPr>
      <w:tabs>
        <w:tab w:val="center" w:pos="4680"/>
        <w:tab w:val="right" w:pos="9360"/>
      </w:tabs>
    </w:pPr>
  </w:style>
  <w:style w:type="character" w:customStyle="1" w:styleId="HeaderChar">
    <w:name w:val="Header Char"/>
    <w:basedOn w:val="DefaultParagraphFont"/>
    <w:link w:val="Header"/>
    <w:uiPriority w:val="99"/>
    <w:semiHidden/>
    <w:rsid w:val="002567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7EF"/>
    <w:pPr>
      <w:tabs>
        <w:tab w:val="center" w:pos="4680"/>
        <w:tab w:val="right" w:pos="9360"/>
      </w:tabs>
    </w:pPr>
  </w:style>
  <w:style w:type="character" w:customStyle="1" w:styleId="FooterChar">
    <w:name w:val="Footer Char"/>
    <w:basedOn w:val="DefaultParagraphFont"/>
    <w:link w:val="Footer"/>
    <w:uiPriority w:val="99"/>
    <w:rsid w:val="002567EF"/>
    <w:rPr>
      <w:rFonts w:ascii="Times New Roman" w:eastAsia="Times New Roman" w:hAnsi="Times New Roman" w:cs="Times New Roman"/>
      <w:sz w:val="20"/>
      <w:szCs w:val="20"/>
    </w:rPr>
  </w:style>
  <w:style w:type="paragraph" w:styleId="ListParagraph">
    <w:name w:val="List Paragraph"/>
    <w:basedOn w:val="Normal"/>
    <w:uiPriority w:val="34"/>
    <w:qFormat/>
    <w:rsid w:val="002567EF"/>
    <w:pPr>
      <w:ind w:left="720"/>
      <w:contextualSpacing/>
    </w:pPr>
  </w:style>
  <w:style w:type="paragraph" w:styleId="NormalWeb">
    <w:name w:val="Normal (Web)"/>
    <w:basedOn w:val="Normal"/>
    <w:rsid w:val="002567EF"/>
    <w:pPr>
      <w:widowControl/>
    </w:pPr>
    <w:rPr>
      <w:sz w:val="24"/>
    </w:rPr>
  </w:style>
  <w:style w:type="character" w:styleId="FollowedHyperlink">
    <w:name w:val="FollowedHyperlink"/>
    <w:basedOn w:val="DefaultParagraphFont"/>
    <w:uiPriority w:val="99"/>
    <w:semiHidden/>
    <w:unhideWhenUsed/>
    <w:rsid w:val="002567EF"/>
    <w:rPr>
      <w:color w:val="800080" w:themeColor="followedHyperlink"/>
      <w:u w:val="single"/>
    </w:rPr>
  </w:style>
  <w:style w:type="character" w:customStyle="1" w:styleId="apple-style-span">
    <w:name w:val="apple-style-span"/>
    <w:basedOn w:val="DefaultParagraphFont"/>
    <w:rsid w:val="002567EF"/>
  </w:style>
  <w:style w:type="character" w:customStyle="1" w:styleId="apple-converted-space">
    <w:name w:val="apple-converted-space"/>
    <w:basedOn w:val="DefaultParagraphFont"/>
    <w:rsid w:val="002567EF"/>
  </w:style>
  <w:style w:type="paragraph" w:styleId="PlainText">
    <w:name w:val="Plain Text"/>
    <w:basedOn w:val="Normal"/>
    <w:link w:val="PlainTextChar"/>
    <w:uiPriority w:val="99"/>
    <w:semiHidden/>
    <w:unhideWhenUsed/>
    <w:rsid w:val="002567EF"/>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567EF"/>
    <w:rPr>
      <w:rFonts w:ascii="Calibri" w:hAnsi="Calibri"/>
      <w:sz w:val="22"/>
      <w:szCs w:val="21"/>
    </w:rPr>
  </w:style>
  <w:style w:type="paragraph" w:styleId="BalloonText">
    <w:name w:val="Balloon Text"/>
    <w:basedOn w:val="Normal"/>
    <w:link w:val="BalloonTextChar"/>
    <w:uiPriority w:val="99"/>
    <w:semiHidden/>
    <w:unhideWhenUsed/>
    <w:rsid w:val="002567EF"/>
    <w:rPr>
      <w:rFonts w:ascii="Tahoma" w:hAnsi="Tahoma" w:cs="Tahoma"/>
      <w:sz w:val="16"/>
      <w:szCs w:val="16"/>
    </w:rPr>
  </w:style>
  <w:style w:type="character" w:customStyle="1" w:styleId="BalloonTextChar">
    <w:name w:val="Balloon Text Char"/>
    <w:basedOn w:val="DefaultParagraphFont"/>
    <w:link w:val="BalloonText"/>
    <w:uiPriority w:val="99"/>
    <w:semiHidden/>
    <w:rsid w:val="002567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egonstate.edu/admin/stucon/oars.htm" TargetMode="External"/><Relationship Id="rId12" Type="http://schemas.openxmlformats.org/officeDocument/2006/relationships/hyperlink" Target="http://oregonstate.edu/education/accreditation/" TargetMode="External"/><Relationship Id="rId13" Type="http://schemas.openxmlformats.org/officeDocument/2006/relationships/hyperlink" Target="http://www.ncate.org/public/unitStandardsRubrics.asp?ch=4"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y.ford@osucascades.edu" TargetMode="External"/><Relationship Id="rId9" Type="http://schemas.openxmlformats.org/officeDocument/2006/relationships/hyperlink" Target="http://oregonstate.edu/dept/budgets/genupol/gupdissu.htm" TargetMode="External"/><Relationship Id="rId10" Type="http://schemas.openxmlformats.org/officeDocument/2006/relationships/hyperlink" Target="http://oregonstate.edu/admin/stucon/achon.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2725</Words>
  <Characters>15539</Characters>
  <Application>Microsoft Macintosh Word</Application>
  <DocSecurity>0</DocSecurity>
  <Lines>129</Lines>
  <Paragraphs>36</Paragraphs>
  <ScaleCrop>false</ScaleCrop>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Beckett</dc:creator>
  <cp:keywords/>
  <cp:lastModifiedBy>Nigel Bibbles</cp:lastModifiedBy>
  <cp:revision>2</cp:revision>
  <dcterms:created xsi:type="dcterms:W3CDTF">2015-03-30T13:52:00Z</dcterms:created>
  <dcterms:modified xsi:type="dcterms:W3CDTF">2015-03-30T13:52:00Z</dcterms:modified>
</cp:coreProperties>
</file>